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14:paraId="6DA91EBC" w14:textId="77777777" w:rsidTr="00C53176">
        <w:trPr>
          <w:trHeight w:val="590"/>
        </w:trPr>
        <w:tc>
          <w:tcPr>
            <w:tcW w:w="10214" w:type="dxa"/>
            <w:gridSpan w:val="2"/>
            <w:tcBorders>
              <w:top w:val="nil"/>
              <w:left w:val="nil"/>
              <w:bottom w:val="nil"/>
              <w:right w:val="nil"/>
            </w:tcBorders>
            <w:vAlign w:val="center"/>
          </w:tcPr>
          <w:p w14:paraId="72EF9EB9" w14:textId="6723C7A6" w:rsidR="00B779DB" w:rsidRPr="00484D83" w:rsidRDefault="00B779DB" w:rsidP="00C53176">
            <w:pPr>
              <w:spacing w:after="0"/>
              <w:jc w:val="center"/>
              <w:rPr>
                <w:rFonts w:ascii="Times New Roman" w:hAnsi="Times New Roman" w:cs="Times New Roman"/>
                <w:b/>
                <w:sz w:val="24"/>
                <w:szCs w:val="24"/>
              </w:rPr>
            </w:pPr>
            <w:r w:rsidRPr="00AE2AAC">
              <w:rPr>
                <w:rFonts w:ascii="Times New Roman" w:hAnsi="Times New Roman" w:cs="Times New Roman"/>
                <w:b/>
                <w:sz w:val="32"/>
                <w:szCs w:val="24"/>
              </w:rPr>
              <w:t>ATTACHMENT 3</w:t>
            </w:r>
          </w:p>
        </w:tc>
      </w:tr>
      <w:tr w:rsidR="00B779DB" w14:paraId="2970C27B" w14:textId="77777777" w:rsidTr="00B779DB">
        <w:tc>
          <w:tcPr>
            <w:tcW w:w="5845" w:type="dxa"/>
            <w:vMerge w:val="restart"/>
            <w:tcBorders>
              <w:top w:val="nil"/>
              <w:left w:val="nil"/>
              <w:bottom w:val="nil"/>
              <w:right w:val="single" w:sz="4" w:space="0" w:color="auto"/>
            </w:tcBorders>
          </w:tcPr>
          <w:p w14:paraId="0C0CF222" w14:textId="633751C1"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C21D" w14:textId="5DD73EBA"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0C1C054B" w14:textId="77777777" w:rsidTr="00B779DB">
        <w:tc>
          <w:tcPr>
            <w:tcW w:w="5845" w:type="dxa"/>
            <w:vMerge/>
            <w:tcBorders>
              <w:top w:val="nil"/>
              <w:left w:val="nil"/>
              <w:bottom w:val="nil"/>
              <w:right w:val="single" w:sz="4" w:space="0" w:color="auto"/>
            </w:tcBorders>
          </w:tcPr>
          <w:p w14:paraId="65E1AA65"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1D52C9FF" w14:textId="77777777" w:rsidR="00B779DB" w:rsidRPr="00484D83" w:rsidRDefault="00B779DB" w:rsidP="0057120A">
            <w:pPr>
              <w:jc w:val="center"/>
              <w:rPr>
                <w:rFonts w:ascii="Times New Roman" w:hAnsi="Times New Roman" w:cs="Times New Roman"/>
                <w:b/>
                <w:sz w:val="24"/>
                <w:szCs w:val="24"/>
              </w:rPr>
            </w:pPr>
          </w:p>
        </w:tc>
      </w:tr>
    </w:tbl>
    <w:p w14:paraId="66560547" w14:textId="77777777" w:rsidR="0057120A" w:rsidRPr="0032476F" w:rsidRDefault="0057120A" w:rsidP="0057120A">
      <w:pPr>
        <w:rPr>
          <w:sz w:val="24"/>
          <w:szCs w:val="24"/>
        </w:rPr>
      </w:pPr>
    </w:p>
    <w:p w14:paraId="0D1562B7" w14:textId="501D7CE8"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26FE25D9"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185F5A00" w14:textId="4424B732"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7F41CF21"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bookmarkStart w:id="0" w:name="_GoBack"/>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683E6E">
        <w:rPr>
          <w:rFonts w:ascii="Times New Roman" w:hAnsi="Times New Roman" w:cs="Times New Roman"/>
        </w:rPr>
      </w:r>
      <w:r w:rsidR="00683E6E">
        <w:rPr>
          <w:rFonts w:ascii="Times New Roman" w:hAnsi="Times New Roman" w:cs="Times New Roman"/>
        </w:rPr>
        <w:fldChar w:fldCharType="separate"/>
      </w:r>
      <w:r w:rsidR="00742213" w:rsidRPr="001B188F">
        <w:rPr>
          <w:rFonts w:ascii="Times New Roman" w:hAnsi="Times New Roman" w:cs="Times New Roman"/>
        </w:rPr>
        <w:fldChar w:fldCharType="end"/>
      </w:r>
      <w:bookmarkEnd w:id="0"/>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683E6E">
        <w:rPr>
          <w:rFonts w:ascii="Times New Roman" w:hAnsi="Times New Roman" w:cs="Times New Roman"/>
        </w:rPr>
      </w:r>
      <w:r w:rsidR="00683E6E">
        <w:rPr>
          <w:rFonts w:ascii="Times New Roman" w:hAnsi="Times New Roman" w:cs="Times New Roman"/>
        </w:rPr>
        <w:fldChar w:fldCharType="separate"/>
      </w:r>
      <w:r w:rsidR="00742213" w:rsidRPr="001B188F">
        <w:rPr>
          <w:rFonts w:ascii="Times New Roman" w:hAnsi="Times New Roman" w:cs="Times New Roman"/>
        </w:rPr>
        <w:fldChar w:fldCharType="end"/>
      </w:r>
    </w:p>
    <w:p w14:paraId="08B68093"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7AF0603D" w14:textId="77777777" w:rsidTr="00484D83">
        <w:trPr>
          <w:trHeight w:val="432"/>
        </w:trPr>
        <w:tc>
          <w:tcPr>
            <w:tcW w:w="4318" w:type="dxa"/>
            <w:shd w:val="clear" w:color="auto" w:fill="D9D9D9" w:themeFill="background1" w:themeFillShade="D9"/>
            <w:vAlign w:val="center"/>
          </w:tcPr>
          <w:p w14:paraId="30C58BD6"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25925C6C"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662044AD" w14:textId="77777777" w:rsidTr="00484D83">
        <w:trPr>
          <w:trHeight w:val="432"/>
        </w:trPr>
        <w:tc>
          <w:tcPr>
            <w:tcW w:w="4318" w:type="dxa"/>
          </w:tcPr>
          <w:p w14:paraId="72A90F86"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5AC5823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17EBEF9B" w14:textId="77777777" w:rsidTr="00484D83">
        <w:trPr>
          <w:trHeight w:val="432"/>
        </w:trPr>
        <w:tc>
          <w:tcPr>
            <w:tcW w:w="4318" w:type="dxa"/>
          </w:tcPr>
          <w:p w14:paraId="63E6856A"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D9929F9"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2486250" w14:textId="77777777" w:rsidTr="00484D83">
        <w:trPr>
          <w:trHeight w:val="432"/>
        </w:trPr>
        <w:tc>
          <w:tcPr>
            <w:tcW w:w="4318" w:type="dxa"/>
          </w:tcPr>
          <w:p w14:paraId="5153BEFC"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4D2B3CC"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180C554" w14:textId="77777777" w:rsidTr="00484D83">
        <w:trPr>
          <w:trHeight w:val="432"/>
        </w:trPr>
        <w:tc>
          <w:tcPr>
            <w:tcW w:w="4318" w:type="dxa"/>
          </w:tcPr>
          <w:p w14:paraId="5DF082A8"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6ED160F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FE65FD" w:rsidRPr="001B188F" w14:paraId="438E192C" w14:textId="77777777" w:rsidTr="00484D83">
        <w:trPr>
          <w:trHeight w:val="432"/>
        </w:trPr>
        <w:tc>
          <w:tcPr>
            <w:tcW w:w="4318" w:type="dxa"/>
          </w:tcPr>
          <w:p w14:paraId="57248D94"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14:paraId="305838F7"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14:paraId="3D6884BA" w14:textId="35EC490B"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ascii="Times New Roman" w:hAnsi="Times New Roman" w:cs="Times New Roman"/>
        <w:noProof/>
      </w:rPr>
    </w:sdtEndPr>
    <w:sdtContent>
      <w:p w14:paraId="65F46B6A" w14:textId="7B4B61B3" w:rsidR="003366DA" w:rsidRPr="00484D83" w:rsidRDefault="00D13FEB" w:rsidP="000E7B05">
        <w:pPr>
          <w:pStyle w:val="Footer"/>
          <w:rPr>
            <w:rFonts w:ascii="Times New Roman" w:hAnsi="Times New Roman" w:cs="Times New Roman"/>
          </w:rPr>
        </w:pPr>
        <w:r w:rsidRPr="00D81E42">
          <w:rPr>
            <w:rFonts w:ascii="Times New Roman" w:hAnsi="Times New Roman" w:cs="Times New Roman"/>
            <w:i/>
          </w:rPr>
          <w:t>231</w:t>
        </w:r>
        <w:r w:rsidR="00D81E42">
          <w:rPr>
            <w:rFonts w:ascii="Times New Roman" w:hAnsi="Times New Roman" w:cs="Times New Roman"/>
            <w:i/>
          </w:rPr>
          <w:t>51</w:t>
        </w:r>
        <w:r w:rsidR="0032476F" w:rsidRPr="00484D83">
          <w:rPr>
            <w:rFonts w:ascii="Times New Roman" w:hAnsi="Times New Roman" w:cs="Times New Roman"/>
          </w:rPr>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4591" w14:textId="2BAD4F3E" w:rsidR="0032476F"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D13FEB">
      <w:rPr>
        <w:rFonts w:ascii="Times New Roman" w:eastAsia="Calibri" w:hAnsi="Times New Roman" w:cs="Times New Roman"/>
        <w:b/>
      </w:rPr>
      <w:t>31555</w:t>
    </w:r>
    <w:r w:rsidRPr="00484D83">
      <w:rPr>
        <w:rFonts w:ascii="Times New Roman" w:eastAsia="Calibri" w:hAnsi="Times New Roman" w:cs="Times New Roman"/>
        <w:b/>
      </w:rPr>
      <w:t xml:space="preserve"> – </w:t>
    </w:r>
    <w:r w:rsidR="00D13FEB">
      <w:rPr>
        <w:rFonts w:ascii="Times New Roman" w:eastAsia="Calibri" w:hAnsi="Times New Roman" w:cs="Times New Roman"/>
        <w:b/>
      </w:rPr>
      <w:t xml:space="preserve">LIQUID BITUMINOUS MATERIALS – VPP </w:t>
    </w:r>
    <w:r w:rsidRPr="00484D83">
      <w:rPr>
        <w:rFonts w:ascii="Times New Roman" w:eastAsia="Calibri" w:hAnsi="Times New Roman" w:cs="Times New Roman"/>
        <w:b/>
      </w:rPr>
      <w:tab/>
    </w:r>
    <w:r w:rsidR="00AE2AAC" w:rsidRPr="00AE2AAC">
      <w:rPr>
        <w:rFonts w:ascii="Times New Roman" w:eastAsia="Calibri" w:hAnsi="Times New Roman" w:cs="Times New Roman"/>
        <w:b/>
      </w:rPr>
      <w:t xml:space="preserve">Page </w:t>
    </w:r>
    <w:r w:rsidR="00AE2AAC" w:rsidRPr="00AE2AAC">
      <w:rPr>
        <w:rFonts w:ascii="Times New Roman" w:eastAsia="Calibri" w:hAnsi="Times New Roman" w:cs="Times New Roman"/>
        <w:b/>
        <w:bCs/>
      </w:rPr>
      <w:fldChar w:fldCharType="begin"/>
    </w:r>
    <w:r w:rsidR="00AE2AAC" w:rsidRPr="00AE2AAC">
      <w:rPr>
        <w:rFonts w:ascii="Times New Roman" w:eastAsia="Calibri" w:hAnsi="Times New Roman" w:cs="Times New Roman"/>
        <w:b/>
        <w:bCs/>
      </w:rPr>
      <w:instrText xml:space="preserve"> PAGE  \* Arabic  \* MERGEFORMAT </w:instrText>
    </w:r>
    <w:r w:rsidR="00AE2AAC" w:rsidRPr="00AE2AAC">
      <w:rPr>
        <w:rFonts w:ascii="Times New Roman" w:eastAsia="Calibri" w:hAnsi="Times New Roman" w:cs="Times New Roman"/>
        <w:b/>
        <w:bCs/>
      </w:rPr>
      <w:fldChar w:fldCharType="separate"/>
    </w:r>
    <w:r w:rsidR="00AE2AAC" w:rsidRPr="00AE2AAC">
      <w:rPr>
        <w:rFonts w:ascii="Times New Roman" w:eastAsia="Calibri" w:hAnsi="Times New Roman" w:cs="Times New Roman"/>
        <w:b/>
        <w:bCs/>
        <w:noProof/>
      </w:rPr>
      <w:t>1</w:t>
    </w:r>
    <w:r w:rsidR="00AE2AAC" w:rsidRPr="00AE2AAC">
      <w:rPr>
        <w:rFonts w:ascii="Times New Roman" w:eastAsia="Calibri" w:hAnsi="Times New Roman" w:cs="Times New Roman"/>
        <w:b/>
        <w:bCs/>
      </w:rPr>
      <w:fldChar w:fldCharType="end"/>
    </w:r>
    <w:r w:rsidR="00AE2AAC" w:rsidRPr="00AE2AAC">
      <w:rPr>
        <w:rFonts w:ascii="Times New Roman" w:eastAsia="Calibri" w:hAnsi="Times New Roman" w:cs="Times New Roman"/>
        <w:b/>
      </w:rPr>
      <w:t xml:space="preserve"> of </w:t>
    </w:r>
    <w:r w:rsidR="00AE2AAC" w:rsidRPr="00AE2AAC">
      <w:rPr>
        <w:rFonts w:ascii="Times New Roman" w:eastAsia="Calibri" w:hAnsi="Times New Roman" w:cs="Times New Roman"/>
        <w:b/>
        <w:bCs/>
      </w:rPr>
      <w:fldChar w:fldCharType="begin"/>
    </w:r>
    <w:r w:rsidR="00AE2AAC" w:rsidRPr="00AE2AAC">
      <w:rPr>
        <w:rFonts w:ascii="Times New Roman" w:eastAsia="Calibri" w:hAnsi="Times New Roman" w:cs="Times New Roman"/>
        <w:b/>
        <w:bCs/>
      </w:rPr>
      <w:instrText xml:space="preserve"> NUMPAGES  \* Arabic  \* MERGEFORMAT </w:instrText>
    </w:r>
    <w:r w:rsidR="00AE2AAC" w:rsidRPr="00AE2AAC">
      <w:rPr>
        <w:rFonts w:ascii="Times New Roman" w:eastAsia="Calibri" w:hAnsi="Times New Roman" w:cs="Times New Roman"/>
        <w:b/>
        <w:bCs/>
      </w:rPr>
      <w:fldChar w:fldCharType="separate"/>
    </w:r>
    <w:r w:rsidR="00AE2AAC" w:rsidRPr="00AE2AAC">
      <w:rPr>
        <w:rFonts w:ascii="Times New Roman" w:eastAsia="Calibri" w:hAnsi="Times New Roman" w:cs="Times New Roman"/>
        <w:b/>
        <w:bCs/>
        <w:noProof/>
      </w:rPr>
      <w:t>2</w:t>
    </w:r>
    <w:r w:rsidR="00AE2AAC" w:rsidRPr="00AE2AAC">
      <w:rPr>
        <w:rFonts w:ascii="Times New Roman" w:eastAsia="Calibri" w:hAnsi="Times New Roman" w:cs="Times New Roman"/>
        <w:b/>
        <w:bCs/>
      </w:rPr>
      <w:fldChar w:fldCharType="end"/>
    </w:r>
  </w:p>
  <w:p w14:paraId="7E7E6F53" w14:textId="6F77E1FD" w:rsidR="00D13FEB" w:rsidRPr="00484D83" w:rsidRDefault="00D13FEB" w:rsidP="00D13FEB">
    <w:pPr>
      <w:tabs>
        <w:tab w:val="left" w:pos="900"/>
        <w:tab w:val="center" w:pos="4680"/>
        <w:tab w:val="right" w:pos="9900"/>
      </w:tabs>
      <w:spacing w:after="0" w:line="240" w:lineRule="auto"/>
      <w:ind w:left="1620" w:right="14"/>
      <w:rPr>
        <w:rFonts w:ascii="Times New Roman" w:eastAsia="Calibri" w:hAnsi="Times New Roman" w:cs="Times New Roman"/>
        <w:b/>
      </w:rPr>
    </w:pPr>
    <w:r>
      <w:rPr>
        <w:rFonts w:ascii="Times New Roman" w:eastAsia="Calibri" w:hAnsi="Times New Roman" w:cs="Times New Roman"/>
        <w:b/>
      </w:rPr>
      <w:t>(2019 NYSDOT Specific Projects) (Federal &amp; State Funds)</w:t>
    </w:r>
  </w:p>
  <w:p w14:paraId="6BA40F4F" w14:textId="4212235D"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gh75ZQwxxPBrGfVBl898Rf6+6NETuzGINMgUpHCbwdP4UCKHo9p7E9iO4DY/mav0PUWXQXE0470vyOmnlo9XQ==" w:salt="+1fjYGIbx7akV4k1oRLp1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4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3497"/>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83E6E"/>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2AAC"/>
    <w:rsid w:val="00AE505C"/>
    <w:rsid w:val="00AE74F7"/>
    <w:rsid w:val="00B04A9A"/>
    <w:rsid w:val="00B13DB6"/>
    <w:rsid w:val="00B15C67"/>
    <w:rsid w:val="00B21CC4"/>
    <w:rsid w:val="00B413E5"/>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3176"/>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3FEB"/>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1E42"/>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3E6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683E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E6E"/>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C45AF7CC-512B-4B8E-93A8-0D6245CD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2360</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Baleno, Bailey (OGS)</cp:lastModifiedBy>
  <cp:revision>9</cp:revision>
  <cp:lastPrinted>2014-06-19T13:09:00Z</cp:lastPrinted>
  <dcterms:created xsi:type="dcterms:W3CDTF">2018-01-09T14:18:00Z</dcterms:created>
  <dcterms:modified xsi:type="dcterms:W3CDTF">2019-01-23T12:56:00Z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