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0545" w14:textId="4627A31B" w:rsidR="00137EA3" w:rsidRDefault="00137EA3" w:rsidP="00137EA3">
      <w:pPr>
        <w:jc w:val="center"/>
        <w:rPr>
          <w:rFonts w:cs="Arial"/>
          <w:b/>
          <w:sz w:val="28"/>
          <w:szCs w:val="28"/>
        </w:rPr>
      </w:pPr>
      <w:r w:rsidRPr="00137EA3">
        <w:rPr>
          <w:rFonts w:cs="Arial"/>
          <w:b/>
          <w:sz w:val="28"/>
          <w:szCs w:val="28"/>
        </w:rPr>
        <w:t xml:space="preserve">Appendix </w:t>
      </w:r>
      <w:r w:rsidR="00660394">
        <w:rPr>
          <w:rFonts w:cs="Arial"/>
          <w:b/>
          <w:sz w:val="28"/>
          <w:szCs w:val="28"/>
        </w:rPr>
        <w:t>C</w:t>
      </w:r>
      <w:r w:rsidRPr="00137EA3">
        <w:rPr>
          <w:rFonts w:cs="Arial"/>
          <w:b/>
          <w:sz w:val="28"/>
          <w:szCs w:val="28"/>
        </w:rPr>
        <w:t xml:space="preserve"> – </w:t>
      </w:r>
      <w:r w:rsidR="002F6E44">
        <w:rPr>
          <w:rFonts w:cs="Arial"/>
          <w:b/>
          <w:sz w:val="28"/>
          <w:szCs w:val="28"/>
        </w:rPr>
        <w:t>C</w:t>
      </w:r>
      <w:r w:rsidRPr="00137EA3">
        <w:rPr>
          <w:rFonts w:cs="Arial"/>
          <w:b/>
          <w:sz w:val="28"/>
          <w:szCs w:val="28"/>
        </w:rPr>
        <w:t>ontract Modification Procedure</w:t>
      </w:r>
    </w:p>
    <w:p w14:paraId="6AF9B02C" w14:textId="4DF3B70E" w:rsidR="004C3785" w:rsidRDefault="004C3785" w:rsidP="004C3785">
      <w:pPr>
        <w:jc w:val="center"/>
      </w:pPr>
      <w:r w:rsidRPr="00664BC4">
        <w:t>(</w:t>
      </w:r>
      <w:r w:rsidRPr="00664BC4">
        <w:rPr>
          <w:color w:val="C00000"/>
        </w:rPr>
        <w:t xml:space="preserve">Revised </w:t>
      </w:r>
      <w:r w:rsidR="005F32A1" w:rsidRPr="00664BC4">
        <w:rPr>
          <w:color w:val="C00000"/>
        </w:rPr>
        <w:t>11</w:t>
      </w:r>
      <w:r w:rsidRPr="00664BC4">
        <w:rPr>
          <w:color w:val="C00000"/>
        </w:rPr>
        <w:t>/</w:t>
      </w:r>
      <w:r w:rsidR="005F32A1" w:rsidRPr="00664BC4">
        <w:rPr>
          <w:color w:val="C00000"/>
        </w:rPr>
        <w:t>17</w:t>
      </w:r>
      <w:r w:rsidRPr="00664BC4">
        <w:rPr>
          <w:color w:val="C00000"/>
        </w:rPr>
        <w:t>/25)</w:t>
      </w:r>
    </w:p>
    <w:p w14:paraId="72D1ED98" w14:textId="77777777" w:rsidR="00137EA3" w:rsidRDefault="00137EA3" w:rsidP="00065C84"/>
    <w:p w14:paraId="1DE60900" w14:textId="71FB19B1" w:rsidR="00F81C62" w:rsidRDefault="008918FD" w:rsidP="001519E5">
      <w:r>
        <w:t>The following guidelines are subject to change at the discretion of OGS.</w:t>
      </w:r>
      <w:r w:rsidR="00554162">
        <w:t xml:space="preserve"> </w:t>
      </w:r>
      <w:r w:rsidR="00065C84">
        <w:t xml:space="preserve">There are two types of </w:t>
      </w:r>
      <w:r w:rsidR="0070069B">
        <w:t>c</w:t>
      </w:r>
      <w:r w:rsidR="00065C84">
        <w:t xml:space="preserve">ontract </w:t>
      </w:r>
      <w:r w:rsidR="0070069B">
        <w:t>m</w:t>
      </w:r>
      <w:r w:rsidR="00065C84">
        <w:t xml:space="preserve">odifications: </w:t>
      </w:r>
      <w:r w:rsidR="0070069B">
        <w:t>u</w:t>
      </w:r>
      <w:r w:rsidR="00065C84">
        <w:t xml:space="preserve">pdates and </w:t>
      </w:r>
      <w:r w:rsidR="0070069B">
        <w:t>a</w:t>
      </w:r>
      <w:r w:rsidR="00065C84">
        <w:t xml:space="preserve">mendments. </w:t>
      </w:r>
      <w:r w:rsidR="00623619">
        <w:t>Contractor will submit a completed Contract Modification Form to the OGS Contract Manager</w:t>
      </w:r>
      <w:r w:rsidR="00F81C62">
        <w:t>.</w:t>
      </w:r>
    </w:p>
    <w:p w14:paraId="3B2B3C38" w14:textId="77777777" w:rsidR="00F81C62" w:rsidRDefault="00F81C62" w:rsidP="001519E5"/>
    <w:p w14:paraId="02A5DA5F" w14:textId="5495DF69" w:rsidR="008918FD" w:rsidRDefault="00F81C62" w:rsidP="001519E5">
      <w:r>
        <w:t>Once</w:t>
      </w:r>
      <w:r w:rsidR="00C4288C">
        <w:t xml:space="preserve"> a determination regarding</w:t>
      </w:r>
      <w:r>
        <w:t xml:space="preserve"> </w:t>
      </w:r>
      <w:r w:rsidR="00A973D5">
        <w:t>the</w:t>
      </w:r>
      <w:r>
        <w:t xml:space="preserve"> Contract Modification Form has been </w:t>
      </w:r>
      <w:r w:rsidR="00C4288C">
        <w:t>made</w:t>
      </w:r>
      <w:r>
        <w:t xml:space="preserve"> by OGS, the OGS Contract Manager will notify the Contractor. </w:t>
      </w:r>
      <w:r w:rsidR="008918FD">
        <w:t xml:space="preserve">A </w:t>
      </w:r>
      <w:r w:rsidR="0070069B">
        <w:t>c</w:t>
      </w:r>
      <w:r w:rsidR="008918FD">
        <w:t xml:space="preserve">ontract </w:t>
      </w:r>
      <w:r w:rsidR="0070069B">
        <w:t>a</w:t>
      </w:r>
      <w:r w:rsidR="008918FD">
        <w:t>mendment requires a formally executed document</w:t>
      </w:r>
      <w:r>
        <w:t>, so upon approval of the Contract Modification Form</w:t>
      </w:r>
      <w:r w:rsidR="00C4288C">
        <w:t xml:space="preserve"> for an </w:t>
      </w:r>
      <w:r w:rsidR="0070069B">
        <w:t>a</w:t>
      </w:r>
      <w:r w:rsidR="00C4288C">
        <w:t>mendment</w:t>
      </w:r>
      <w:r>
        <w:t>,</w:t>
      </w:r>
      <w:r w:rsidRPr="00F81C62">
        <w:t xml:space="preserve"> </w:t>
      </w:r>
      <w:r>
        <w:t xml:space="preserve">the OGS Contract Manager will provide a </w:t>
      </w:r>
      <w:r w:rsidR="0070069B">
        <w:t>c</w:t>
      </w:r>
      <w:r>
        <w:t xml:space="preserve">ontract </w:t>
      </w:r>
      <w:r w:rsidR="0070069B">
        <w:t>a</w:t>
      </w:r>
      <w:r>
        <w:t xml:space="preserve">mendment </w:t>
      </w:r>
      <w:r w:rsidR="0070069B">
        <w:t>d</w:t>
      </w:r>
      <w:r>
        <w:t>ocument to the Contractor. The Contractor must sign and return the document to OGS.</w:t>
      </w:r>
    </w:p>
    <w:p w14:paraId="7C5D3BB1" w14:textId="77777777" w:rsidR="008918FD" w:rsidRDefault="008918FD" w:rsidP="001519E5"/>
    <w:p w14:paraId="17130270" w14:textId="77777777" w:rsidR="00BB5B51" w:rsidRPr="008351B9" w:rsidRDefault="008918FD" w:rsidP="00047AA5">
      <w:pPr>
        <w:pStyle w:val="Heading1"/>
      </w:pPr>
      <w:r w:rsidRPr="008351B9">
        <w:t>TYPES OF CONTRACT MODIFICATIONS</w:t>
      </w:r>
    </w:p>
    <w:p w14:paraId="00382A86" w14:textId="77777777" w:rsidR="00BB5B51" w:rsidRPr="00BB5B51" w:rsidRDefault="00BB5B51" w:rsidP="001519E5"/>
    <w:p w14:paraId="2FB73279" w14:textId="2D88270D" w:rsidR="008918FD" w:rsidRPr="00A71317" w:rsidRDefault="008918FD" w:rsidP="001519E5">
      <w:pPr>
        <w:rPr>
          <w:rFonts w:cs="Arial"/>
        </w:rPr>
      </w:pPr>
      <w:proofErr w:type="gramStart"/>
      <w:r>
        <w:t>In order to</w:t>
      </w:r>
      <w:proofErr w:type="gramEnd"/>
      <w:r>
        <w:t xml:space="preserve"> expedite </w:t>
      </w:r>
      <w:r w:rsidR="0009661D">
        <w:t xml:space="preserve">the </w:t>
      </w:r>
      <w:r>
        <w:t xml:space="preserve">processing of a </w:t>
      </w:r>
      <w:r w:rsidR="0070069B">
        <w:t>c</w:t>
      </w:r>
      <w:r>
        <w:t xml:space="preserve">ontract </w:t>
      </w:r>
      <w:r w:rsidR="0070069B">
        <w:t>m</w:t>
      </w:r>
      <w:r>
        <w:t>odification where proposed changes involv</w:t>
      </w:r>
      <w:r w:rsidR="001B2BB2">
        <w:t xml:space="preserve">e more than one category </w:t>
      </w:r>
      <w:r w:rsidR="00065C84">
        <w:t xml:space="preserve">noted </w:t>
      </w:r>
      <w:r w:rsidR="001B2BB2">
        <w:t>below</w:t>
      </w:r>
      <w:r w:rsidR="00065C84">
        <w:t xml:space="preserve">, </w:t>
      </w:r>
      <w:r w:rsidR="009D2FD8">
        <w:t>each</w:t>
      </w:r>
      <w:r>
        <w:t xml:space="preserve"> change </w:t>
      </w:r>
      <w:r w:rsidR="00065C84">
        <w:t xml:space="preserve">shall </w:t>
      </w:r>
      <w:r>
        <w:t>be submitte</w:t>
      </w:r>
      <w:r w:rsidR="00554162">
        <w:t>d to OGS as a separate request.</w:t>
      </w:r>
      <w:r w:rsidR="00065C84">
        <w:t xml:space="preserve"> </w:t>
      </w:r>
      <w:r w:rsidR="00065C84" w:rsidRPr="0036673D">
        <w:rPr>
          <w:rFonts w:cs="Arial"/>
        </w:rPr>
        <w:t xml:space="preserve">Only one </w:t>
      </w:r>
      <w:r w:rsidR="0070069B">
        <w:rPr>
          <w:rFonts w:cs="Arial"/>
        </w:rPr>
        <w:t>c</w:t>
      </w:r>
      <w:r w:rsidR="00065C84" w:rsidRPr="0036673D">
        <w:rPr>
          <w:rFonts w:cs="Arial"/>
        </w:rPr>
        <w:t xml:space="preserve">ontract </w:t>
      </w:r>
      <w:r w:rsidR="0070069B">
        <w:rPr>
          <w:rFonts w:cs="Arial"/>
        </w:rPr>
        <w:t>m</w:t>
      </w:r>
      <w:r w:rsidR="00065C84" w:rsidRPr="0036673D">
        <w:rPr>
          <w:rFonts w:cs="Arial"/>
        </w:rPr>
        <w:t>odification request (</w:t>
      </w:r>
      <w:r w:rsidR="0070069B">
        <w:rPr>
          <w:rFonts w:cs="Arial"/>
        </w:rPr>
        <w:t>u</w:t>
      </w:r>
      <w:r w:rsidR="00065C84" w:rsidRPr="0036673D">
        <w:rPr>
          <w:rFonts w:cs="Arial"/>
        </w:rPr>
        <w:t xml:space="preserve">pdate or </w:t>
      </w:r>
      <w:r w:rsidR="0070069B">
        <w:rPr>
          <w:rFonts w:cs="Arial"/>
        </w:rPr>
        <w:t>a</w:t>
      </w:r>
      <w:r w:rsidR="00065C84">
        <w:rPr>
          <w:rFonts w:cs="Arial"/>
        </w:rPr>
        <w:t>mendment</w:t>
      </w:r>
      <w:r w:rsidR="00065C84" w:rsidRPr="0036673D">
        <w:rPr>
          <w:rFonts w:cs="Arial"/>
        </w:rPr>
        <w:t xml:space="preserve">) </w:t>
      </w:r>
      <w:r w:rsidR="00314207">
        <w:rPr>
          <w:rFonts w:cs="Arial"/>
        </w:rPr>
        <w:t>shall</w:t>
      </w:r>
      <w:r w:rsidR="00065C84" w:rsidRPr="0036673D">
        <w:rPr>
          <w:rFonts w:cs="Arial"/>
        </w:rPr>
        <w:t xml:space="preserve"> be submitted at a time. Additional requests may be submitted once Contractor has received the OGS response to the previously submitted request</w:t>
      </w:r>
      <w:r w:rsidR="005F208A">
        <w:rPr>
          <w:rFonts w:cs="Arial"/>
        </w:rPr>
        <w:t>.</w:t>
      </w:r>
      <w:r w:rsidR="00065C84" w:rsidRPr="0036673D">
        <w:rPr>
          <w:rFonts w:cs="Arial"/>
        </w:rPr>
        <w:t xml:space="preserve"> </w:t>
      </w:r>
      <w:r w:rsidR="0053140C">
        <w:rPr>
          <w:rFonts w:cs="Arial"/>
        </w:rPr>
        <w:t>If</w:t>
      </w:r>
      <w:r w:rsidR="00065C84" w:rsidRPr="0036673D">
        <w:rPr>
          <w:rFonts w:cs="Arial"/>
        </w:rPr>
        <w:t xml:space="preserve"> the request </w:t>
      </w:r>
      <w:r w:rsidR="00523824">
        <w:rPr>
          <w:rFonts w:cs="Arial"/>
        </w:rPr>
        <w:t>is</w:t>
      </w:r>
      <w:r w:rsidR="00065C84" w:rsidRPr="0036673D">
        <w:rPr>
          <w:rFonts w:cs="Arial"/>
        </w:rPr>
        <w:t xml:space="preserve"> approved</w:t>
      </w:r>
      <w:r w:rsidR="0053140C">
        <w:rPr>
          <w:rFonts w:cs="Arial"/>
        </w:rPr>
        <w:t xml:space="preserve">, the </w:t>
      </w:r>
      <w:r w:rsidR="00065C84">
        <w:rPr>
          <w:rFonts w:cs="Arial"/>
        </w:rPr>
        <w:t>Appendix C</w:t>
      </w:r>
      <w:r w:rsidR="0053140C">
        <w:rPr>
          <w:rFonts w:cs="Arial"/>
        </w:rPr>
        <w:t xml:space="preserve"> and requested modification will be returned to the contractor.</w:t>
      </w:r>
      <w:r w:rsidR="00065C84" w:rsidRPr="0036673D">
        <w:rPr>
          <w:rFonts w:cs="Arial"/>
        </w:rPr>
        <w:t xml:space="preserve"> This will help to ensure there will not be an overlap or d</w:t>
      </w:r>
      <w:r w:rsidR="00065C84">
        <w:rPr>
          <w:rFonts w:cs="Arial"/>
        </w:rPr>
        <w:t>iscrepancy with the Appendix C</w:t>
      </w:r>
      <w:r w:rsidR="00065C84" w:rsidRPr="0036673D">
        <w:rPr>
          <w:rFonts w:cs="Arial"/>
        </w:rPr>
        <w:t>.</w:t>
      </w:r>
    </w:p>
    <w:p w14:paraId="22181C23" w14:textId="77777777" w:rsidR="008918FD" w:rsidRDefault="008918FD" w:rsidP="001519E5"/>
    <w:p w14:paraId="08DEF230" w14:textId="5DD394F4" w:rsidR="008918FD" w:rsidRDefault="008918FD" w:rsidP="00047AA5">
      <w:pPr>
        <w:pStyle w:val="Heading2"/>
      </w:pPr>
      <w:r>
        <w:t>UPDATES</w:t>
      </w:r>
    </w:p>
    <w:p w14:paraId="5192E0D2" w14:textId="77777777" w:rsidR="008918FD" w:rsidRDefault="008918FD" w:rsidP="008351B9">
      <w:pPr>
        <w:ind w:left="360"/>
      </w:pPr>
    </w:p>
    <w:p w14:paraId="6C7536CD" w14:textId="547D7792" w:rsidR="0035502D" w:rsidRDefault="008918FD" w:rsidP="00047AA5">
      <w:r>
        <w:t xml:space="preserve">“Updates” are changes that do not require a change to the established </w:t>
      </w:r>
      <w:r w:rsidR="007451AA">
        <w:t xml:space="preserve">OGS </w:t>
      </w:r>
      <w:r>
        <w:t>Centralized</w:t>
      </w:r>
      <w:r w:rsidR="0009292B">
        <w:t xml:space="preserve"> Contract terms and conditions. </w:t>
      </w:r>
      <w:r w:rsidR="00554162">
        <w:t>Updates may include:</w:t>
      </w:r>
    </w:p>
    <w:p w14:paraId="1846B607" w14:textId="77777777" w:rsidR="0035502D" w:rsidRDefault="0035502D" w:rsidP="008351B9">
      <w:pPr>
        <w:ind w:left="360"/>
      </w:pPr>
    </w:p>
    <w:p w14:paraId="74456C81" w14:textId="77777777" w:rsidR="00065C84" w:rsidRDefault="00065C84" w:rsidP="00E22B53">
      <w:pPr>
        <w:pStyle w:val="ListParagraph"/>
        <w:numPr>
          <w:ilvl w:val="0"/>
          <w:numId w:val="48"/>
        </w:numPr>
      </w:pPr>
      <w:r w:rsidRPr="00E22B53">
        <w:rPr>
          <w:rFonts w:cs="Arial"/>
        </w:rPr>
        <w:t xml:space="preserve">Changes to Contractor contact </w:t>
      </w:r>
      <w:proofErr w:type="gramStart"/>
      <w:r w:rsidRPr="00E22B53">
        <w:rPr>
          <w:rFonts w:cs="Arial"/>
        </w:rPr>
        <w:t>information</w:t>
      </w:r>
      <w:r>
        <w:t>;</w:t>
      </w:r>
      <w:proofErr w:type="gramEnd"/>
    </w:p>
    <w:p w14:paraId="47CC1630" w14:textId="06970472" w:rsidR="00065C84" w:rsidRDefault="00065C84" w:rsidP="00E22B53">
      <w:pPr>
        <w:pStyle w:val="ListParagraph"/>
        <w:numPr>
          <w:ilvl w:val="0"/>
          <w:numId w:val="48"/>
        </w:numPr>
      </w:pPr>
      <w:r>
        <w:t xml:space="preserve">Lowering pricing of </w:t>
      </w:r>
      <w:r w:rsidR="0070069B">
        <w:t>s</w:t>
      </w:r>
      <w:r>
        <w:t xml:space="preserve">ervices already on the OGS Centralized </w:t>
      </w:r>
      <w:proofErr w:type="gramStart"/>
      <w:r>
        <w:t>Contract;</w:t>
      </w:r>
      <w:proofErr w:type="gramEnd"/>
    </w:p>
    <w:p w14:paraId="59E0D575" w14:textId="3783643C" w:rsidR="0035502D" w:rsidRDefault="007451AA" w:rsidP="00E22B53">
      <w:pPr>
        <w:pStyle w:val="ListParagraph"/>
        <w:numPr>
          <w:ilvl w:val="0"/>
          <w:numId w:val="48"/>
        </w:numPr>
      </w:pPr>
      <w:r>
        <w:t xml:space="preserve">OGS </w:t>
      </w:r>
      <w:r w:rsidR="008918FD">
        <w:t>Centralized Contract changes and updates made in accordance with the previously</w:t>
      </w:r>
      <w:r w:rsidR="00A92E72">
        <w:t xml:space="preserve"> </w:t>
      </w:r>
      <w:r w:rsidR="008918FD">
        <w:t>approved pricing</w:t>
      </w:r>
      <w:r w:rsidR="004B16A5">
        <w:t xml:space="preserve"> </w:t>
      </w:r>
      <w:proofErr w:type="gramStart"/>
      <w:r w:rsidR="004B16A5">
        <w:t>structure;</w:t>
      </w:r>
      <w:proofErr w:type="gramEnd"/>
    </w:p>
    <w:p w14:paraId="6BDBE297" w14:textId="6A923E63" w:rsidR="0035502D" w:rsidRDefault="0035502D" w:rsidP="00E22B53">
      <w:pPr>
        <w:pStyle w:val="ListParagraph"/>
        <w:numPr>
          <w:ilvl w:val="0"/>
          <w:numId w:val="48"/>
        </w:numPr>
      </w:pPr>
      <w:r>
        <w:t>A</w:t>
      </w:r>
      <w:r w:rsidR="008918FD">
        <w:t xml:space="preserve">dding new </w:t>
      </w:r>
      <w:r w:rsidR="0070069B">
        <w:t>s</w:t>
      </w:r>
      <w:r w:rsidR="008918FD">
        <w:t>ervices within the established, previou</w:t>
      </w:r>
      <w:r>
        <w:t xml:space="preserve">sly approved pricing </w:t>
      </w:r>
      <w:proofErr w:type="gramStart"/>
      <w:r>
        <w:t>structure</w:t>
      </w:r>
      <w:r w:rsidR="00065C84">
        <w:t>;</w:t>
      </w:r>
      <w:proofErr w:type="gramEnd"/>
    </w:p>
    <w:p w14:paraId="3E069C86" w14:textId="7936F5B3" w:rsidR="0035502D" w:rsidRDefault="0035502D" w:rsidP="00E22B53">
      <w:pPr>
        <w:pStyle w:val="ListParagraph"/>
        <w:numPr>
          <w:ilvl w:val="0"/>
          <w:numId w:val="48"/>
        </w:numPr>
      </w:pPr>
      <w:r>
        <w:t>D</w:t>
      </w:r>
      <w:r w:rsidR="008918FD">
        <w:t xml:space="preserve">eleting </w:t>
      </w:r>
      <w:r w:rsidR="0070069B">
        <w:t>s</w:t>
      </w:r>
      <w:r w:rsidR="008918FD">
        <w:t xml:space="preserve">ervices available through the </w:t>
      </w:r>
      <w:r w:rsidR="007451AA">
        <w:t xml:space="preserve">OGS </w:t>
      </w:r>
      <w:r w:rsidR="008918FD">
        <w:t xml:space="preserve">Centralized </w:t>
      </w:r>
      <w:proofErr w:type="gramStart"/>
      <w:r w:rsidR="008918FD">
        <w:t>Contract</w:t>
      </w:r>
      <w:r w:rsidR="00BF1BA2">
        <w:t>;</w:t>
      </w:r>
      <w:proofErr w:type="gramEnd"/>
    </w:p>
    <w:p w14:paraId="39A01F6E" w14:textId="4C7CD01C" w:rsidR="00BF1BA2" w:rsidRDefault="0035502D" w:rsidP="00BF1BA2">
      <w:pPr>
        <w:pStyle w:val="ListParagraph"/>
        <w:numPr>
          <w:ilvl w:val="0"/>
          <w:numId w:val="48"/>
        </w:numPr>
      </w:pPr>
      <w:r>
        <w:t>O</w:t>
      </w:r>
      <w:r w:rsidR="008918FD">
        <w:t>ther updates not listed above that are deemed to be in the best interest of the State and do not result in a change to the established Centralized</w:t>
      </w:r>
      <w:r>
        <w:t xml:space="preserve"> Contract terms and conditions</w:t>
      </w:r>
      <w:r w:rsidR="00BF1BA2">
        <w:t>; and</w:t>
      </w:r>
    </w:p>
    <w:p w14:paraId="390BCCB0" w14:textId="2E18203D" w:rsidR="00BF1BA2" w:rsidRDefault="00BF1BA2" w:rsidP="00BF1BA2">
      <w:pPr>
        <w:pStyle w:val="ListParagraph"/>
        <w:numPr>
          <w:ilvl w:val="0"/>
          <w:numId w:val="48"/>
        </w:numPr>
      </w:pPr>
      <w:r>
        <w:t xml:space="preserve">Changing the status of </w:t>
      </w:r>
      <w:proofErr w:type="gramStart"/>
      <w:r>
        <w:t>whether or not</w:t>
      </w:r>
      <w:proofErr w:type="gramEnd"/>
      <w:r>
        <w:t xml:space="preserve"> a Contractor is offering Cloud-Based Managed Services and/or Staff Augmentation (Vendors must opt in to this status to have these services approved on their pricelist).</w:t>
      </w:r>
    </w:p>
    <w:p w14:paraId="721DBAEB" w14:textId="77777777" w:rsidR="0035502D" w:rsidRDefault="0035502D" w:rsidP="00A54AC3">
      <w:pPr>
        <w:ind w:left="360"/>
      </w:pPr>
    </w:p>
    <w:p w14:paraId="11FC1C78" w14:textId="0C2937B6" w:rsidR="008918FD" w:rsidRDefault="008918FD" w:rsidP="00047AA5">
      <w:r>
        <w:t>Updates must be submitted to OGS for review and</w:t>
      </w:r>
      <w:r w:rsidR="008D3ADD">
        <w:t>,</w:t>
      </w:r>
      <w:r>
        <w:t xml:space="preserve"> </w:t>
      </w:r>
      <w:r w:rsidR="00BC2AD7">
        <w:t>if required</w:t>
      </w:r>
      <w:r w:rsidR="008D3ADD">
        <w:t>,</w:t>
      </w:r>
      <w:r w:rsidR="00BC2AD7">
        <w:t xml:space="preserve"> </w:t>
      </w:r>
      <w:r>
        <w:t xml:space="preserve">must be accompanied by a justification of reasonableness of price. OGS will notify Contractor in writing if approved.  </w:t>
      </w:r>
    </w:p>
    <w:p w14:paraId="0FDCF273" w14:textId="76AA21D8" w:rsidR="008918FD" w:rsidRDefault="008918FD" w:rsidP="00A54AC3">
      <w:pPr>
        <w:ind w:left="360"/>
      </w:pPr>
    </w:p>
    <w:p w14:paraId="3E922E57" w14:textId="77777777" w:rsidR="00A54AC3" w:rsidRDefault="00A54AC3" w:rsidP="00047AA5">
      <w:pPr>
        <w:pStyle w:val="Heading3"/>
      </w:pPr>
      <w:r>
        <w:t>CONTRACTOR CONTACT INFORMATION UPDATE</w:t>
      </w:r>
    </w:p>
    <w:p w14:paraId="0908958D" w14:textId="77777777" w:rsidR="00A54AC3" w:rsidRDefault="00A54AC3" w:rsidP="00A54AC3">
      <w:pPr>
        <w:ind w:left="720"/>
      </w:pPr>
    </w:p>
    <w:p w14:paraId="295E02D0" w14:textId="6C3E09EA" w:rsidR="00A54AC3" w:rsidRDefault="00A54AC3" w:rsidP="00A54AC3">
      <w:pPr>
        <w:ind w:left="720"/>
      </w:pPr>
      <w:r>
        <w:t xml:space="preserve">To update contact information, including but not limited to </w:t>
      </w:r>
      <w:r w:rsidR="00FB49D6">
        <w:t>c</w:t>
      </w:r>
      <w:r>
        <w:t xml:space="preserve">ompany </w:t>
      </w:r>
      <w:r w:rsidR="00FB49D6">
        <w:t>n</w:t>
      </w:r>
      <w:r>
        <w:t xml:space="preserve">ame; </w:t>
      </w:r>
      <w:r w:rsidR="00FB49D6">
        <w:t>w</w:t>
      </w:r>
      <w:r>
        <w:t xml:space="preserve">ebsite; Account Manager; Billing Contact; Emergency Contact; </w:t>
      </w:r>
      <w:r w:rsidR="00FB49D6">
        <w:t>d</w:t>
      </w:r>
      <w:r>
        <w:t xml:space="preserve">esignated </w:t>
      </w:r>
      <w:r w:rsidR="00FB49D6">
        <w:t>e</w:t>
      </w:r>
      <w:r>
        <w:t xml:space="preserve">mail </w:t>
      </w:r>
      <w:r w:rsidR="00FB49D6">
        <w:t>a</w:t>
      </w:r>
      <w:r>
        <w:t xml:space="preserve">ddress; and any phone number, physical address, or email address associated with any of the above, Contractor must submit: </w:t>
      </w:r>
    </w:p>
    <w:p w14:paraId="169EAF12" w14:textId="77777777" w:rsidR="00A54AC3" w:rsidRDefault="00A54AC3" w:rsidP="00A54AC3">
      <w:pPr>
        <w:ind w:left="720"/>
      </w:pPr>
    </w:p>
    <w:p w14:paraId="60AF0048" w14:textId="0AE23BB4" w:rsidR="00A54AC3" w:rsidRDefault="00A54AC3" w:rsidP="004B29C4">
      <w:pPr>
        <w:pStyle w:val="ListParagraph"/>
        <w:numPr>
          <w:ilvl w:val="0"/>
          <w:numId w:val="38"/>
        </w:numPr>
        <w:ind w:left="1080"/>
      </w:pPr>
      <w:r>
        <w:t>Appendix C – Contract Modification Form;</w:t>
      </w:r>
      <w:r w:rsidR="00634799">
        <w:t xml:space="preserve"> and</w:t>
      </w:r>
    </w:p>
    <w:p w14:paraId="34AAB395" w14:textId="0FE1B4B5" w:rsidR="00A54AC3" w:rsidRDefault="00FB49D6" w:rsidP="004B29C4">
      <w:pPr>
        <w:pStyle w:val="ListParagraph"/>
        <w:numPr>
          <w:ilvl w:val="0"/>
          <w:numId w:val="38"/>
        </w:numPr>
        <w:ind w:left="1080"/>
      </w:pPr>
      <w:r>
        <w:t xml:space="preserve">Attachment 21 – </w:t>
      </w:r>
      <w:r w:rsidR="00A54AC3">
        <w:t xml:space="preserve">Contractor Information </w:t>
      </w:r>
      <w:r w:rsidR="00680AEB">
        <w:t xml:space="preserve">Update </w:t>
      </w:r>
      <w:r w:rsidR="00A54AC3">
        <w:t>Form. All changes should be highlighted in red</w:t>
      </w:r>
      <w:r w:rsidR="00A56456">
        <w:t>.</w:t>
      </w:r>
    </w:p>
    <w:p w14:paraId="1A599C59" w14:textId="77777777" w:rsidR="00A54AC3" w:rsidRDefault="00A54AC3" w:rsidP="003F275F">
      <w:pPr>
        <w:ind w:left="720"/>
      </w:pPr>
    </w:p>
    <w:p w14:paraId="7ACFD1C1" w14:textId="1DF82C8A" w:rsidR="00A54AC3" w:rsidRPr="00D24BA9" w:rsidRDefault="00A54AC3" w:rsidP="00A54AC3">
      <w:pPr>
        <w:ind w:left="720"/>
      </w:pPr>
      <w:r>
        <w:t xml:space="preserve">Both forms must be sent in Word document format electronically via email (and in hard copy if requested by OGS) to the OGS Contract </w:t>
      </w:r>
      <w:r w:rsidR="00FB49D6">
        <w:t>Manager</w:t>
      </w:r>
      <w:r>
        <w:t>.</w:t>
      </w:r>
    </w:p>
    <w:p w14:paraId="792D68B1" w14:textId="77777777" w:rsidR="00A54AC3" w:rsidRDefault="00A54AC3" w:rsidP="00A54AC3">
      <w:pPr>
        <w:ind w:left="720"/>
      </w:pPr>
    </w:p>
    <w:p w14:paraId="501ED45F" w14:textId="77777777" w:rsidR="00980D9F" w:rsidRDefault="00980D9F">
      <w:pPr>
        <w:rPr>
          <w:rFonts w:eastAsiaTheme="majorEastAsia"/>
          <w:szCs w:val="24"/>
        </w:rPr>
      </w:pPr>
      <w:r>
        <w:br w:type="page"/>
      </w:r>
    </w:p>
    <w:p w14:paraId="5E163C25" w14:textId="1D2C8609" w:rsidR="00A54AC3" w:rsidRPr="00BD1B98" w:rsidRDefault="00A54AC3" w:rsidP="00047AA5">
      <w:pPr>
        <w:pStyle w:val="Heading3"/>
      </w:pPr>
      <w:r>
        <w:lastRenderedPageBreak/>
        <w:t>CONTRACTOR PRICELIST UPDATES</w:t>
      </w:r>
    </w:p>
    <w:p w14:paraId="6BC827BB" w14:textId="77777777" w:rsidR="00A54AC3" w:rsidRDefault="00A54AC3" w:rsidP="00A54AC3">
      <w:pPr>
        <w:ind w:left="720"/>
      </w:pPr>
    </w:p>
    <w:p w14:paraId="188F76EB" w14:textId="77777777" w:rsidR="00050020" w:rsidRDefault="00050020" w:rsidP="00026E73">
      <w:pPr>
        <w:ind w:left="720"/>
      </w:pPr>
      <w:r w:rsidRPr="003356B8">
        <w:rPr>
          <w:bCs/>
        </w:rPr>
        <w:t xml:space="preserve">Commencing with the first anniversary date of the </w:t>
      </w:r>
      <w:r>
        <w:rPr>
          <w:bCs/>
        </w:rPr>
        <w:t>b</w:t>
      </w:r>
      <w:r w:rsidRPr="003356B8">
        <w:rPr>
          <w:bCs/>
        </w:rPr>
        <w:t xml:space="preserve">id </w:t>
      </w:r>
      <w:r>
        <w:rPr>
          <w:bCs/>
        </w:rPr>
        <w:t>o</w:t>
      </w:r>
      <w:r w:rsidRPr="003356B8">
        <w:rPr>
          <w:bCs/>
        </w:rPr>
        <w:t>pening, and annually thereafter, the Contractor</w:t>
      </w:r>
      <w:r>
        <w:rPr>
          <w:bCs/>
        </w:rPr>
        <w:t xml:space="preserve"> </w:t>
      </w:r>
      <w:r w:rsidRPr="003356B8">
        <w:rPr>
          <w:bCs/>
        </w:rPr>
        <w:t xml:space="preserve">may update the </w:t>
      </w:r>
      <w:r>
        <w:rPr>
          <w:bCs/>
        </w:rPr>
        <w:t>p</w:t>
      </w:r>
      <w:r w:rsidRPr="003356B8">
        <w:rPr>
          <w:bCs/>
        </w:rPr>
        <w:t>ricelist to reflect Contractor price changes</w:t>
      </w:r>
      <w:r>
        <w:rPr>
          <w:bCs/>
        </w:rPr>
        <w:t xml:space="preserve">. </w:t>
      </w:r>
      <w:r w:rsidRPr="005E7EBA">
        <w:t xml:space="preserve">Such price increases will only apply to the OGS Centralized Contracts and shall not be applied retroactively to Authorized User Agreements or any </w:t>
      </w:r>
      <w:proofErr w:type="gramStart"/>
      <w:r>
        <w:t>m</w:t>
      </w:r>
      <w:r w:rsidRPr="005E7EBA">
        <w:t>ini-</w:t>
      </w:r>
      <w:r>
        <w:t>b</w:t>
      </w:r>
      <w:r w:rsidRPr="005E7EBA">
        <w:t>ids</w:t>
      </w:r>
      <w:proofErr w:type="gramEnd"/>
      <w:r w:rsidRPr="005E7EBA">
        <w:t xml:space="preserve"> already submitted to an Authorized User. </w:t>
      </w:r>
    </w:p>
    <w:p w14:paraId="63960A60" w14:textId="054C5C9B" w:rsidR="00980D9F" w:rsidRDefault="00050020" w:rsidP="00980D9F">
      <w:pPr>
        <w:ind w:left="720"/>
      </w:pPr>
      <w:r>
        <w:t xml:space="preserve">To </w:t>
      </w:r>
      <w:r w:rsidR="00A54AC3">
        <w:t>submit a Price</w:t>
      </w:r>
      <w:r w:rsidR="00612CFA">
        <w:t>l</w:t>
      </w:r>
      <w:r w:rsidR="00A54AC3">
        <w:t>ist Update request, Contractor must provide to OGS:</w:t>
      </w:r>
    </w:p>
    <w:p w14:paraId="5D896BEA" w14:textId="77777777" w:rsidR="00980D9F" w:rsidRDefault="00980D9F" w:rsidP="00980D9F">
      <w:pPr>
        <w:ind w:left="720"/>
      </w:pPr>
    </w:p>
    <w:p w14:paraId="5F1E125C" w14:textId="0C102CDE" w:rsidR="00A54AC3" w:rsidRDefault="00A54AC3" w:rsidP="00A54AC3">
      <w:pPr>
        <w:pStyle w:val="ListParagraph"/>
        <w:numPr>
          <w:ilvl w:val="0"/>
          <w:numId w:val="37"/>
        </w:numPr>
        <w:ind w:left="1080"/>
        <w:jc w:val="both"/>
      </w:pPr>
      <w:r>
        <w:t>Appendix C – Contract Modification Form</w:t>
      </w:r>
    </w:p>
    <w:p w14:paraId="1FB3380E" w14:textId="371C523A" w:rsidR="00A54AC3" w:rsidRDefault="00FB49D6" w:rsidP="00A54AC3">
      <w:pPr>
        <w:pStyle w:val="ListParagraph"/>
        <w:numPr>
          <w:ilvl w:val="0"/>
          <w:numId w:val="37"/>
        </w:numPr>
        <w:ind w:left="1080"/>
        <w:jc w:val="both"/>
      </w:pPr>
      <w:r>
        <w:t xml:space="preserve">Attachment 22 – </w:t>
      </w:r>
      <w:r w:rsidR="00A54AC3">
        <w:t>Price</w:t>
      </w:r>
      <w:r w:rsidR="00612CFA">
        <w:t>l</w:t>
      </w:r>
      <w:r w:rsidR="00A54AC3">
        <w:t>ist Update Form</w:t>
      </w:r>
      <w:r w:rsidR="00680AEB">
        <w:t xml:space="preserve"> </w:t>
      </w:r>
      <w:r w:rsidR="00A54AC3">
        <w:t xml:space="preserve">(in an Excel spreadsheet format electronically). The form must be dated and is available on the OGS PBITS website </w:t>
      </w:r>
      <w:r w:rsidR="0009661D">
        <w:t xml:space="preserve">- </w:t>
      </w:r>
      <w:r w:rsidR="00A54AC3">
        <w:t>Contractor Template Page. It should be used for:</w:t>
      </w:r>
    </w:p>
    <w:p w14:paraId="08455138" w14:textId="58E0F331" w:rsidR="00A54AC3" w:rsidRDefault="00A54AC3" w:rsidP="00E22B53">
      <w:pPr>
        <w:pStyle w:val="ListParagraph"/>
        <w:numPr>
          <w:ilvl w:val="0"/>
          <w:numId w:val="47"/>
        </w:numPr>
        <w:jc w:val="both"/>
      </w:pPr>
      <w:r>
        <w:t xml:space="preserve">Services being </w:t>
      </w:r>
      <w:proofErr w:type="gramStart"/>
      <w:r>
        <w:t>added</w:t>
      </w:r>
      <w:r w:rsidR="00780949">
        <w:t>;</w:t>
      </w:r>
      <w:proofErr w:type="gramEnd"/>
    </w:p>
    <w:p w14:paraId="66497C80" w14:textId="123BD479" w:rsidR="00A54AC3" w:rsidRDefault="00A54AC3" w:rsidP="00E22B53">
      <w:pPr>
        <w:pStyle w:val="ListParagraph"/>
        <w:numPr>
          <w:ilvl w:val="0"/>
          <w:numId w:val="47"/>
        </w:numPr>
        <w:jc w:val="both"/>
      </w:pPr>
      <w:r>
        <w:t xml:space="preserve">Services being </w:t>
      </w:r>
      <w:proofErr w:type="gramStart"/>
      <w:r>
        <w:t>deleted</w:t>
      </w:r>
      <w:r w:rsidR="00780949">
        <w:t>;</w:t>
      </w:r>
      <w:proofErr w:type="gramEnd"/>
    </w:p>
    <w:p w14:paraId="397A2264" w14:textId="6B8B874D" w:rsidR="00A54AC3" w:rsidRDefault="00A54AC3" w:rsidP="00E22B53">
      <w:pPr>
        <w:pStyle w:val="ListParagraph"/>
        <w:numPr>
          <w:ilvl w:val="0"/>
          <w:numId w:val="47"/>
        </w:numPr>
        <w:jc w:val="both"/>
      </w:pPr>
      <w:r>
        <w:t>Price level increases</w:t>
      </w:r>
      <w:r w:rsidR="00780949">
        <w:t>;</w:t>
      </w:r>
      <w:r w:rsidR="008351B9">
        <w:t xml:space="preserve"> and/or</w:t>
      </w:r>
    </w:p>
    <w:p w14:paraId="1D861DBD" w14:textId="63D7BCB8" w:rsidR="00A54AC3" w:rsidRDefault="00A54AC3" w:rsidP="00E22B53">
      <w:pPr>
        <w:pStyle w:val="ListParagraph"/>
        <w:numPr>
          <w:ilvl w:val="0"/>
          <w:numId w:val="47"/>
        </w:numPr>
        <w:jc w:val="both"/>
      </w:pPr>
      <w:r>
        <w:t>Price level decreases</w:t>
      </w:r>
      <w:r w:rsidR="00A56456">
        <w:t>.</w:t>
      </w:r>
    </w:p>
    <w:p w14:paraId="7C93FA07" w14:textId="6FF05F2D" w:rsidR="00A54AC3" w:rsidRDefault="00A54AC3" w:rsidP="00026E73">
      <w:pPr>
        <w:pStyle w:val="ListParagraph"/>
        <w:numPr>
          <w:ilvl w:val="0"/>
          <w:numId w:val="37"/>
        </w:numPr>
        <w:ind w:left="1080"/>
        <w:jc w:val="both"/>
      </w:pPr>
      <w:r>
        <w:t>Any associated electronic files</w:t>
      </w:r>
      <w:r w:rsidR="00FB49D6">
        <w:t>.</w:t>
      </w:r>
    </w:p>
    <w:p w14:paraId="4FBB69B2" w14:textId="77777777" w:rsidR="00026E73" w:rsidRDefault="00026E73" w:rsidP="00026E73">
      <w:pPr>
        <w:pStyle w:val="ListParagraph"/>
        <w:ind w:left="810"/>
        <w:jc w:val="both"/>
      </w:pPr>
    </w:p>
    <w:p w14:paraId="53EBD5D4" w14:textId="29304DD5" w:rsidR="00A54AC3" w:rsidRDefault="00A54AC3" w:rsidP="00A54AC3">
      <w:pPr>
        <w:ind w:left="720"/>
        <w:jc w:val="both"/>
      </w:pPr>
      <w:r>
        <w:t xml:space="preserve">Submission must be via email (and in hard copy if requested by OGS) to the OGS Contract </w:t>
      </w:r>
      <w:r w:rsidR="00FB49D6">
        <w:t>Manager</w:t>
      </w:r>
      <w:r>
        <w:t>.</w:t>
      </w:r>
    </w:p>
    <w:p w14:paraId="160E3C5F" w14:textId="77777777" w:rsidR="00A54AC3" w:rsidRDefault="00A54AC3" w:rsidP="00A54AC3">
      <w:pPr>
        <w:ind w:left="720"/>
      </w:pPr>
    </w:p>
    <w:p w14:paraId="3B2ED5B0" w14:textId="09A174C6" w:rsidR="00A54AC3" w:rsidRPr="00BD1B98" w:rsidRDefault="00A54AC3" w:rsidP="00047AA5">
      <w:pPr>
        <w:pStyle w:val="Heading4"/>
      </w:pPr>
      <w:r>
        <w:t>ADDING NEW SERVICES</w:t>
      </w:r>
      <w:r w:rsidRPr="00BD1B98">
        <w:t xml:space="preserve"> </w:t>
      </w:r>
    </w:p>
    <w:p w14:paraId="0EC89E3A" w14:textId="77777777" w:rsidR="00A54AC3" w:rsidRDefault="00A54AC3" w:rsidP="00A54AC3">
      <w:pPr>
        <w:ind w:left="720"/>
      </w:pPr>
    </w:p>
    <w:p w14:paraId="416AD004" w14:textId="3D269E26" w:rsidR="00A54AC3" w:rsidRPr="008C3A44" w:rsidRDefault="00A54AC3" w:rsidP="00A54AC3">
      <w:pPr>
        <w:ind w:left="720"/>
      </w:pPr>
      <w:r>
        <w:t>Contractor</w:t>
      </w:r>
      <w:r w:rsidRPr="008C3A44">
        <w:t xml:space="preserve"> is required to demonstrate that all the New York proposed prices are reasonable. The </w:t>
      </w:r>
      <w:r>
        <w:t>Contractor</w:t>
      </w:r>
      <w:r w:rsidRPr="008C3A44">
        <w:t xml:space="preserve"> must submit </w:t>
      </w:r>
      <w:r>
        <w:t>a</w:t>
      </w:r>
      <w:r w:rsidR="00FB49D6">
        <w:t>n</w:t>
      </w:r>
      <w:r>
        <w:t xml:space="preserve"> </w:t>
      </w:r>
      <w:r w:rsidR="00FB49D6">
        <w:t xml:space="preserve">Attachment 22 – </w:t>
      </w:r>
      <w:r>
        <w:t>Price</w:t>
      </w:r>
      <w:r w:rsidR="00612CFA">
        <w:t>l</w:t>
      </w:r>
      <w:r>
        <w:t xml:space="preserve">ist Update Form </w:t>
      </w:r>
      <w:r w:rsidRPr="008C3A44">
        <w:t xml:space="preserve">and should include all referenced electronic contract files to demonstrate that the rates offered to NYS are at or below rates offered to other </w:t>
      </w:r>
      <w:r w:rsidR="00FB49D6">
        <w:t>g</w:t>
      </w:r>
      <w:r w:rsidRPr="008C3A44">
        <w:t>overnment customers.</w:t>
      </w:r>
    </w:p>
    <w:p w14:paraId="39BB0517" w14:textId="77777777" w:rsidR="00A54AC3" w:rsidRPr="008C3A44" w:rsidRDefault="00A54AC3" w:rsidP="00A54AC3">
      <w:pPr>
        <w:ind w:left="720"/>
      </w:pPr>
    </w:p>
    <w:p w14:paraId="56BF22D0" w14:textId="19BE35A4" w:rsidR="00A54AC3" w:rsidRPr="008C3A44" w:rsidRDefault="00A54AC3" w:rsidP="00A54AC3">
      <w:pPr>
        <w:ind w:left="720"/>
      </w:pPr>
      <w:r>
        <w:t>Contractor</w:t>
      </w:r>
      <w:r w:rsidRPr="008C3A44">
        <w:t xml:space="preserve"> should submit documentation from other </w:t>
      </w:r>
      <w:r w:rsidR="00FB49D6">
        <w:t>g</w:t>
      </w:r>
      <w:r w:rsidRPr="008C3A44">
        <w:t xml:space="preserve">overnment </w:t>
      </w:r>
      <w:r w:rsidR="00FB49D6">
        <w:t>c</w:t>
      </w:r>
      <w:r w:rsidRPr="008C3A44">
        <w:t>ontracts</w:t>
      </w:r>
      <w:r w:rsidR="00F0510C">
        <w:t xml:space="preserve"> </w:t>
      </w:r>
      <w:r w:rsidRPr="008C3A44">
        <w:t xml:space="preserve">to show price reasonableness. </w:t>
      </w:r>
      <w:r>
        <w:t>Contractor</w:t>
      </w:r>
      <w:r w:rsidRPr="008C3A44">
        <w:t>s are encouraged to offer their best possible pricing.</w:t>
      </w:r>
    </w:p>
    <w:p w14:paraId="7DA76F22" w14:textId="77777777" w:rsidR="00A54AC3" w:rsidRDefault="00A54AC3" w:rsidP="00A54AC3">
      <w:pPr>
        <w:ind w:left="720"/>
      </w:pPr>
    </w:p>
    <w:p w14:paraId="1B5F68EF" w14:textId="7D96D738" w:rsidR="00A54AC3" w:rsidRPr="008C3A44" w:rsidRDefault="00A54AC3" w:rsidP="00A54AC3">
      <w:pPr>
        <w:ind w:left="720"/>
      </w:pPr>
      <w:r w:rsidRPr="008C3A44">
        <w:t>Examples of acceptable documentation of reasonableness of price, in order of preference</w:t>
      </w:r>
      <w:r w:rsidR="00026A5F">
        <w:t>,</w:t>
      </w:r>
      <w:r w:rsidRPr="008C3A44">
        <w:t xml:space="preserve"> are:</w:t>
      </w:r>
    </w:p>
    <w:p w14:paraId="36495CC9" w14:textId="311C9BE9" w:rsidR="00A54AC3" w:rsidRPr="008C3A44" w:rsidRDefault="00A54AC3" w:rsidP="00E22B53">
      <w:pPr>
        <w:pStyle w:val="ListParagraph"/>
        <w:numPr>
          <w:ilvl w:val="0"/>
          <w:numId w:val="46"/>
        </w:numPr>
      </w:pPr>
      <w:r w:rsidRPr="008C3A44">
        <w:t xml:space="preserve">Awarded NYS Centralized Contract </w:t>
      </w:r>
      <w:proofErr w:type="gramStart"/>
      <w:r w:rsidR="00FB49D6">
        <w:t>p</w:t>
      </w:r>
      <w:r w:rsidRPr="008C3A44">
        <w:t>rice</w:t>
      </w:r>
      <w:r w:rsidR="00612CFA">
        <w:t>l</w:t>
      </w:r>
      <w:r w:rsidRPr="008C3A44">
        <w:t>ists;</w:t>
      </w:r>
      <w:proofErr w:type="gramEnd"/>
    </w:p>
    <w:p w14:paraId="37795B32" w14:textId="4B8FD99B" w:rsidR="00A54AC3" w:rsidRPr="008C3A44" w:rsidRDefault="00A54AC3" w:rsidP="00E22B53">
      <w:pPr>
        <w:pStyle w:val="ListParagraph"/>
        <w:numPr>
          <w:ilvl w:val="0"/>
          <w:numId w:val="46"/>
        </w:numPr>
      </w:pPr>
      <w:r w:rsidRPr="008C3A44">
        <w:t xml:space="preserve">Approved </w:t>
      </w:r>
      <w:r w:rsidR="00FB49D6">
        <w:t>f</w:t>
      </w:r>
      <w:r w:rsidRPr="008C3A44">
        <w:t xml:space="preserve">ederal </w:t>
      </w:r>
      <w:r w:rsidR="00FB49D6">
        <w:t>c</w:t>
      </w:r>
      <w:r w:rsidRPr="008C3A44">
        <w:t xml:space="preserve">ontract </w:t>
      </w:r>
      <w:r w:rsidR="00FB49D6">
        <w:t>p</w:t>
      </w:r>
      <w:r w:rsidRPr="008C3A44">
        <w:t>rice</w:t>
      </w:r>
      <w:r w:rsidR="00612CFA">
        <w:t>l</w:t>
      </w:r>
      <w:r w:rsidRPr="008C3A44">
        <w:t xml:space="preserve">ists, such as GSA Supply </w:t>
      </w:r>
      <w:proofErr w:type="gramStart"/>
      <w:r w:rsidRPr="008C3A44">
        <w:t>Schedules;</w:t>
      </w:r>
      <w:proofErr w:type="gramEnd"/>
      <w:r w:rsidRPr="008C3A44">
        <w:t xml:space="preserve"> </w:t>
      </w:r>
    </w:p>
    <w:p w14:paraId="45AC4E47" w14:textId="420F742C" w:rsidR="00A54AC3" w:rsidRPr="008C3A44" w:rsidRDefault="00A54AC3" w:rsidP="00E22B53">
      <w:pPr>
        <w:pStyle w:val="ListParagraph"/>
        <w:numPr>
          <w:ilvl w:val="0"/>
          <w:numId w:val="46"/>
        </w:numPr>
      </w:pPr>
      <w:r w:rsidRPr="008C3A44">
        <w:t xml:space="preserve">Other NYS or Government Entity </w:t>
      </w:r>
      <w:r w:rsidR="00FB49D6">
        <w:t>c</w:t>
      </w:r>
      <w:r w:rsidRPr="008C3A44">
        <w:t xml:space="preserve">ontract </w:t>
      </w:r>
      <w:r w:rsidR="00FB49D6">
        <w:t>p</w:t>
      </w:r>
      <w:r w:rsidRPr="008C3A44">
        <w:t>rice</w:t>
      </w:r>
      <w:r w:rsidR="00612CFA">
        <w:t>l</w:t>
      </w:r>
      <w:r w:rsidRPr="008C3A44">
        <w:t>ists</w:t>
      </w:r>
      <w:r>
        <w:t>;</w:t>
      </w:r>
      <w:r w:rsidR="00496BD5">
        <w:t xml:space="preserve"> or</w:t>
      </w:r>
    </w:p>
    <w:p w14:paraId="7E43CDB6" w14:textId="65E89A8B" w:rsidR="00A54AC3" w:rsidRPr="008C3A44" w:rsidRDefault="00A54AC3" w:rsidP="00E22B53">
      <w:pPr>
        <w:pStyle w:val="ListParagraph"/>
        <w:numPr>
          <w:ilvl w:val="0"/>
          <w:numId w:val="46"/>
        </w:numPr>
      </w:pPr>
      <w:r w:rsidRPr="008C3A44">
        <w:t xml:space="preserve">Paid </w:t>
      </w:r>
      <w:r w:rsidR="00FB49D6">
        <w:t>i</w:t>
      </w:r>
      <w:r w:rsidRPr="008C3A44">
        <w:t>nvoices from Government Entities</w:t>
      </w:r>
      <w:r>
        <w:t>.</w:t>
      </w:r>
    </w:p>
    <w:p w14:paraId="0A37A9BE" w14:textId="77777777" w:rsidR="00A54AC3" w:rsidRPr="008C3A44" w:rsidRDefault="00A54AC3" w:rsidP="00A54AC3">
      <w:pPr>
        <w:ind w:left="720"/>
      </w:pPr>
    </w:p>
    <w:p w14:paraId="1477A3C9" w14:textId="277DA92E" w:rsidR="00A54AC3" w:rsidRDefault="00A54AC3" w:rsidP="00A54AC3">
      <w:pPr>
        <w:ind w:left="720"/>
      </w:pPr>
      <w:r w:rsidRPr="008C3A44">
        <w:t xml:space="preserve">OGS reserves the right to independently review all other government contract pricing utilized by the </w:t>
      </w:r>
      <w:r>
        <w:t>Contractor</w:t>
      </w:r>
      <w:r w:rsidRPr="008C3A44">
        <w:t xml:space="preserve"> and use it as a basis to determine reasonableness of price in accordance with this </w:t>
      </w:r>
      <w:r w:rsidR="00FB49D6">
        <w:t>s</w:t>
      </w:r>
      <w:r w:rsidRPr="008C3A44">
        <w:t>ection.</w:t>
      </w:r>
      <w:r>
        <w:t xml:space="preserve"> </w:t>
      </w:r>
    </w:p>
    <w:p w14:paraId="4CD30D9E" w14:textId="77777777" w:rsidR="00A54AC3" w:rsidRDefault="00A54AC3" w:rsidP="00A54AC3">
      <w:pPr>
        <w:ind w:left="720"/>
        <w:jc w:val="both"/>
      </w:pPr>
    </w:p>
    <w:p w14:paraId="7D756C0D" w14:textId="66D38B7D" w:rsidR="003E0D8D" w:rsidRDefault="00026E73" w:rsidP="003E0D8D">
      <w:pPr>
        <w:ind w:left="720"/>
        <w:jc w:val="both"/>
      </w:pPr>
      <w:bookmarkStart w:id="0" w:name="_Hlk141860153"/>
      <w:r>
        <w:t>Pricelist additions</w:t>
      </w:r>
      <w:r w:rsidRPr="000E0632">
        <w:t xml:space="preserve"> will take effect after review and approval by OGS of a complete submission.  </w:t>
      </w:r>
      <w:bookmarkEnd w:id="0"/>
    </w:p>
    <w:p w14:paraId="376B8493" w14:textId="77777777" w:rsidR="00A54AC3" w:rsidRDefault="00A54AC3" w:rsidP="00730E90">
      <w:pPr>
        <w:jc w:val="both"/>
      </w:pPr>
    </w:p>
    <w:p w14:paraId="32C9DE3C" w14:textId="77777777" w:rsidR="00A54AC3" w:rsidRDefault="00A54AC3" w:rsidP="00047AA5">
      <w:pPr>
        <w:pStyle w:val="Heading4"/>
      </w:pPr>
      <w:r>
        <w:t>DELETING SERVICES</w:t>
      </w:r>
    </w:p>
    <w:p w14:paraId="055F6DAE" w14:textId="77777777" w:rsidR="00A54AC3" w:rsidRDefault="00A54AC3" w:rsidP="00A54AC3">
      <w:pPr>
        <w:ind w:left="720"/>
      </w:pPr>
    </w:p>
    <w:p w14:paraId="352B4892" w14:textId="3459EE88" w:rsidR="003E0D8D" w:rsidRPr="00F0157A" w:rsidRDefault="005F54CB" w:rsidP="00A54AC3">
      <w:pPr>
        <w:ind w:left="720"/>
      </w:pPr>
      <w:r>
        <w:t>Contractor may remove services from the pricelist with OGS Approval. Contractor must provide reasonable justification to OGS’s satisfaction that the removal of services is necessary.</w:t>
      </w:r>
    </w:p>
    <w:p w14:paraId="38966E25" w14:textId="77777777" w:rsidR="00A54AC3" w:rsidRDefault="00A54AC3" w:rsidP="00A54AC3">
      <w:pPr>
        <w:ind w:left="720"/>
        <w:jc w:val="both"/>
      </w:pPr>
    </w:p>
    <w:p w14:paraId="0D12D467" w14:textId="77777777" w:rsidR="00A54AC3" w:rsidRPr="001B591A" w:rsidRDefault="00A54AC3" w:rsidP="00A54AC3">
      <w:pPr>
        <w:ind w:left="720"/>
        <w:rPr>
          <w:szCs w:val="20"/>
        </w:rPr>
      </w:pPr>
    </w:p>
    <w:p w14:paraId="266B1F11" w14:textId="77777777" w:rsidR="00A54AC3" w:rsidRDefault="00A54AC3" w:rsidP="00730E90">
      <w:pPr>
        <w:pStyle w:val="Heading4"/>
      </w:pPr>
      <w:r>
        <w:t>PRICE DECREASES</w:t>
      </w:r>
    </w:p>
    <w:p w14:paraId="76938E60" w14:textId="77777777" w:rsidR="00A54AC3" w:rsidRPr="001B591A" w:rsidRDefault="00A54AC3" w:rsidP="00516E9E">
      <w:pPr>
        <w:ind w:left="720"/>
      </w:pPr>
    </w:p>
    <w:p w14:paraId="48FB314B" w14:textId="77777777" w:rsidR="005F54CB" w:rsidRDefault="005F54CB" w:rsidP="005F54CB">
      <w:pPr>
        <w:spacing w:after="240"/>
        <w:ind w:left="720"/>
      </w:pPr>
      <w:bookmarkStart w:id="1" w:name="_Hlk117679228"/>
      <w:r w:rsidRPr="001B591A">
        <w:t xml:space="preserve">Contractor shall be permitted to reduce their pricing any time during the </w:t>
      </w:r>
      <w:r>
        <w:t>Contract</w:t>
      </w:r>
      <w:r w:rsidRPr="001B591A">
        <w:t xml:space="preserve"> term.</w:t>
      </w:r>
      <w:r>
        <w:t xml:space="preserve"> Additionally, some price decreases may be calculated in accordance with Appendix B, Section 13, Pricing.</w:t>
      </w:r>
    </w:p>
    <w:bookmarkEnd w:id="1"/>
    <w:p w14:paraId="7EC028FE" w14:textId="77777777" w:rsidR="00A54AC3" w:rsidRDefault="00A54AC3" w:rsidP="00516E9E">
      <w:pPr>
        <w:ind w:left="720"/>
      </w:pPr>
    </w:p>
    <w:p w14:paraId="2CF19867" w14:textId="13E456AE" w:rsidR="00A54AC3" w:rsidRDefault="003A70A1" w:rsidP="00730E90">
      <w:pPr>
        <w:pStyle w:val="Heading4"/>
      </w:pPr>
      <w:r>
        <w:t>CPI PRICE ADJUSTMENTS</w:t>
      </w:r>
    </w:p>
    <w:p w14:paraId="4B707245" w14:textId="77777777" w:rsidR="00A54AC3" w:rsidRDefault="00A54AC3" w:rsidP="00841763">
      <w:pPr>
        <w:ind w:left="720"/>
      </w:pPr>
    </w:p>
    <w:p w14:paraId="79AE6DE1" w14:textId="5E2E3145" w:rsidR="002A3A49" w:rsidRPr="00730E90" w:rsidRDefault="002A3A49" w:rsidP="002A3A49">
      <w:pPr>
        <w:spacing w:after="240"/>
        <w:ind w:left="720"/>
        <w:rPr>
          <w:rFonts w:cs="Arial"/>
          <w:bCs/>
          <w:szCs w:val="20"/>
        </w:rPr>
      </w:pPr>
      <w:bookmarkStart w:id="2" w:name="_Toc389208830"/>
      <w:r w:rsidRPr="00730E90">
        <w:rPr>
          <w:rFonts w:cs="Arial"/>
          <w:bCs/>
          <w:szCs w:val="20"/>
        </w:rPr>
        <w:t xml:space="preserve">On each anniversary date of the bid opening, the Contractor may request a rate change (increase or decrease) not to exceed the </w:t>
      </w:r>
      <w:r w:rsidR="00867ED6">
        <w:rPr>
          <w:rFonts w:cs="Arial"/>
          <w:bCs/>
          <w:szCs w:val="20"/>
        </w:rPr>
        <w:t xml:space="preserve">lesser of five (5%) percent, or the annual </w:t>
      </w:r>
      <w:r w:rsidRPr="00730E90">
        <w:rPr>
          <w:rFonts w:cs="Arial"/>
          <w:bCs/>
          <w:szCs w:val="20"/>
        </w:rPr>
        <w:t xml:space="preserve">percent increase in the </w:t>
      </w:r>
      <w:bookmarkEnd w:id="2"/>
      <w:r w:rsidRPr="00730E90">
        <w:rPr>
          <w:rFonts w:cs="Arial"/>
          <w:bCs/>
          <w:szCs w:val="20"/>
        </w:rPr>
        <w:t xml:space="preserve">National Consumer Price Index - All Urban Consumers (CPI-U), Not Seasonally Adjusted, U.S. City Average, All Items (Series Id: CUUR0000SA0, CUUS0000SA0); as published by the U.S. Department of Labor, Bureau of Labor Statistics, Washington, D.C. 20212. CPI-U data may be obtained at </w:t>
      </w:r>
      <w:hyperlink r:id="rId12" w:history="1">
        <w:r w:rsidRPr="00730E90">
          <w:rPr>
            <w:rFonts w:cs="Arial"/>
            <w:bCs/>
            <w:color w:val="0000FF"/>
            <w:szCs w:val="20"/>
            <w:u w:val="single"/>
          </w:rPr>
          <w:t>https://www.bls.gov</w:t>
        </w:r>
      </w:hyperlink>
      <w:r w:rsidRPr="00730E90">
        <w:rPr>
          <w:rFonts w:cs="Arial"/>
          <w:bCs/>
          <w:szCs w:val="20"/>
        </w:rPr>
        <w:t>. </w:t>
      </w:r>
    </w:p>
    <w:p w14:paraId="33BA4421" w14:textId="77777777" w:rsidR="002A3A49" w:rsidRPr="00730E90" w:rsidRDefault="002A3A49" w:rsidP="002A3A49">
      <w:pPr>
        <w:ind w:left="720"/>
        <w:rPr>
          <w:rFonts w:cs="Arial"/>
          <w:bCs/>
          <w:szCs w:val="20"/>
        </w:rPr>
      </w:pPr>
      <w:r w:rsidRPr="00730E90">
        <w:rPr>
          <w:rFonts w:cs="Arial"/>
          <w:bCs/>
          <w:szCs w:val="20"/>
        </w:rPr>
        <w:lastRenderedPageBreak/>
        <w:t xml:space="preserve">The Contractor is solely responsible for notifying OGS Procurement Services that the Contractor wishes to receive the CPI Price Adjustment and to submit a request for the adjusted rate on the applicable bid opening date anniversary. Contractor shall provide a copy of the index, a completed Appendix C - Contract Modification Form, and other supporting documentation necessary to support the price adjustment to OGS Procurement Services. </w:t>
      </w:r>
    </w:p>
    <w:p w14:paraId="0BD47557" w14:textId="77777777" w:rsidR="002A3A49" w:rsidRPr="00730E90" w:rsidRDefault="002A3A49" w:rsidP="002A3A49">
      <w:pPr>
        <w:ind w:left="720"/>
        <w:rPr>
          <w:rFonts w:cs="Arial"/>
          <w:bCs/>
          <w:szCs w:val="20"/>
        </w:rPr>
      </w:pPr>
    </w:p>
    <w:p w14:paraId="70A64BCA" w14:textId="77777777" w:rsidR="002A3A49" w:rsidRPr="00730E90" w:rsidRDefault="002A3A49" w:rsidP="002A3A49">
      <w:pPr>
        <w:spacing w:after="240"/>
        <w:ind w:left="720"/>
        <w:rPr>
          <w:rFonts w:cs="Arial"/>
          <w:bCs/>
          <w:szCs w:val="20"/>
        </w:rPr>
      </w:pPr>
      <w:r w:rsidRPr="00730E90">
        <w:rPr>
          <w:rFonts w:cs="Arial"/>
          <w:bCs/>
          <w:szCs w:val="20"/>
        </w:rPr>
        <w:t xml:space="preserve">Price adjustments using the CPI involve changing the base payment by the percent change in the level of the CPI for the current year compared to the previous year. This is calculated by first determining the index point change between the two readings and then the percent change. The price adjustment shall be calculated as follows: Take the CPI value in effect at the time of the price adjustment submission and subtract the CPI value for the same month in the prior year. The difference is then divided by the previous period CPI value and this result is then multiplied by 100 to equal the percent change which is the price adjustment value. This percentage change (increase or decrease) shall be applied to the next Contract year, upon release of a Contract addendum from OGS Procurement Services. </w:t>
      </w:r>
    </w:p>
    <w:p w14:paraId="36B685A3" w14:textId="77777777" w:rsidR="002A3A49" w:rsidRPr="00730E90" w:rsidRDefault="002A3A49" w:rsidP="002A3A49">
      <w:pPr>
        <w:tabs>
          <w:tab w:val="left" w:pos="360"/>
          <w:tab w:val="left" w:pos="907"/>
          <w:tab w:val="left" w:pos="1440"/>
          <w:tab w:val="left" w:pos="1800"/>
          <w:tab w:val="left" w:pos="5040"/>
          <w:tab w:val="right" w:pos="10080"/>
        </w:tabs>
        <w:spacing w:after="240"/>
        <w:ind w:firstLine="720"/>
        <w:rPr>
          <w:rFonts w:cs="Arial"/>
          <w:bCs/>
          <w:szCs w:val="20"/>
        </w:rPr>
      </w:pPr>
      <w:bookmarkStart w:id="3" w:name="_Hlk141859371"/>
      <w:r w:rsidRPr="00730E90">
        <w:rPr>
          <w:rFonts w:cs="Arial"/>
          <w:bCs/>
          <w:szCs w:val="20"/>
        </w:rPr>
        <w:t xml:space="preserve">The following example illustrates the computation of percent change: </w:t>
      </w:r>
    </w:p>
    <w:p w14:paraId="13317E6E"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 xml:space="preserve">CPI for current period </w:t>
      </w:r>
      <w:r w:rsidRPr="00730E90">
        <w:rPr>
          <w:rFonts w:cs="Arial"/>
          <w:bCs/>
          <w:szCs w:val="20"/>
        </w:rPr>
        <w:tab/>
      </w:r>
      <w:r w:rsidRPr="00730E90">
        <w:rPr>
          <w:rFonts w:cs="Arial"/>
          <w:bCs/>
          <w:szCs w:val="20"/>
        </w:rPr>
        <w:tab/>
        <w:t xml:space="preserve">230.000 </w:t>
      </w:r>
    </w:p>
    <w:p w14:paraId="6CCC0EFC"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Less CPI for previous period</w:t>
      </w:r>
      <w:r w:rsidRPr="00730E90">
        <w:rPr>
          <w:rFonts w:cs="Arial"/>
          <w:bCs/>
          <w:szCs w:val="20"/>
        </w:rPr>
        <w:tab/>
      </w:r>
      <w:r w:rsidRPr="00730E90">
        <w:rPr>
          <w:rFonts w:cs="Arial"/>
          <w:bCs/>
          <w:szCs w:val="20"/>
        </w:rPr>
        <w:tab/>
        <w:t>225.000</w:t>
      </w:r>
    </w:p>
    <w:p w14:paraId="6B67CF42"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Equals index point change</w:t>
      </w:r>
      <w:r w:rsidRPr="00730E90">
        <w:rPr>
          <w:rFonts w:cs="Arial"/>
          <w:bCs/>
          <w:szCs w:val="20"/>
        </w:rPr>
        <w:tab/>
      </w:r>
      <w:r w:rsidRPr="00730E90">
        <w:rPr>
          <w:rFonts w:cs="Arial"/>
          <w:bCs/>
          <w:szCs w:val="20"/>
        </w:rPr>
        <w:tab/>
        <w:t>5.000</w:t>
      </w:r>
    </w:p>
    <w:p w14:paraId="0886FE9B"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Divided by previous period CPI</w:t>
      </w:r>
      <w:r w:rsidRPr="00730E90">
        <w:rPr>
          <w:rFonts w:cs="Arial"/>
          <w:bCs/>
          <w:szCs w:val="20"/>
        </w:rPr>
        <w:tab/>
      </w:r>
      <w:r w:rsidRPr="00730E90">
        <w:rPr>
          <w:rFonts w:cs="Arial"/>
          <w:bCs/>
          <w:szCs w:val="20"/>
        </w:rPr>
        <w:tab/>
        <w:t>225.000</w:t>
      </w:r>
    </w:p>
    <w:p w14:paraId="3DE23BE1"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 xml:space="preserve">Equals </w:t>
      </w:r>
      <w:r w:rsidRPr="00730E90">
        <w:rPr>
          <w:rFonts w:cs="Arial"/>
          <w:bCs/>
          <w:szCs w:val="20"/>
        </w:rPr>
        <w:tab/>
      </w:r>
      <w:r w:rsidRPr="00730E90">
        <w:rPr>
          <w:rFonts w:cs="Arial"/>
          <w:bCs/>
          <w:szCs w:val="20"/>
        </w:rPr>
        <w:tab/>
      </w:r>
      <w:r w:rsidRPr="00730E90">
        <w:rPr>
          <w:rFonts w:cs="Arial"/>
          <w:bCs/>
          <w:szCs w:val="20"/>
        </w:rPr>
        <w:tab/>
        <w:t>0.022</w:t>
      </w:r>
    </w:p>
    <w:p w14:paraId="2B1FE9BA"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Result multiplied by 100</w:t>
      </w:r>
      <w:r w:rsidRPr="00730E90">
        <w:rPr>
          <w:rFonts w:cs="Arial"/>
          <w:bCs/>
          <w:szCs w:val="20"/>
        </w:rPr>
        <w:tab/>
      </w:r>
      <w:r w:rsidRPr="00730E90">
        <w:rPr>
          <w:rFonts w:cs="Arial"/>
          <w:bCs/>
          <w:szCs w:val="20"/>
        </w:rPr>
        <w:tab/>
      </w:r>
      <w:r w:rsidRPr="00730E90">
        <w:rPr>
          <w:rFonts w:cs="Arial"/>
          <w:bCs/>
          <w:szCs w:val="20"/>
          <w:u w:val="single"/>
        </w:rPr>
        <w:t>0.022 x 100</w:t>
      </w:r>
    </w:p>
    <w:p w14:paraId="025646E3"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r w:rsidRPr="00730E90">
        <w:rPr>
          <w:rFonts w:cs="Arial"/>
          <w:bCs/>
          <w:szCs w:val="20"/>
        </w:rPr>
        <w:tab/>
        <w:t>Equals percent change</w:t>
      </w:r>
      <w:r w:rsidRPr="00730E90">
        <w:rPr>
          <w:rFonts w:cs="Arial"/>
          <w:bCs/>
          <w:szCs w:val="20"/>
        </w:rPr>
        <w:tab/>
      </w:r>
      <w:r w:rsidRPr="00730E90">
        <w:rPr>
          <w:rFonts w:cs="Arial"/>
          <w:bCs/>
          <w:szCs w:val="20"/>
        </w:rPr>
        <w:tab/>
        <w:t xml:space="preserve">2.2 </w:t>
      </w:r>
    </w:p>
    <w:bookmarkEnd w:id="3"/>
    <w:p w14:paraId="42EA1C6D" w14:textId="77777777" w:rsidR="002A3A49" w:rsidRPr="00730E90" w:rsidRDefault="002A3A49" w:rsidP="002A3A49">
      <w:pPr>
        <w:tabs>
          <w:tab w:val="left" w:pos="360"/>
          <w:tab w:val="left" w:pos="907"/>
          <w:tab w:val="left" w:pos="1440"/>
          <w:tab w:val="left" w:pos="1800"/>
          <w:tab w:val="decimal" w:pos="3960"/>
          <w:tab w:val="left" w:pos="5040"/>
          <w:tab w:val="right" w:pos="10080"/>
        </w:tabs>
        <w:ind w:left="720" w:hanging="90"/>
        <w:rPr>
          <w:rFonts w:cs="Arial"/>
          <w:bCs/>
          <w:szCs w:val="20"/>
        </w:rPr>
      </w:pPr>
    </w:p>
    <w:p w14:paraId="2A5150A7" w14:textId="02C8F608" w:rsidR="002A3A49" w:rsidRPr="00730E90" w:rsidRDefault="002A3A49" w:rsidP="002A3A49">
      <w:pPr>
        <w:spacing w:after="240"/>
        <w:ind w:left="720"/>
        <w:rPr>
          <w:rFonts w:cs="Arial"/>
          <w:szCs w:val="20"/>
        </w:rPr>
      </w:pPr>
      <w:r w:rsidRPr="00730E90">
        <w:rPr>
          <w:rFonts w:cs="Arial"/>
          <w:szCs w:val="20"/>
        </w:rPr>
        <w:t xml:space="preserve">The “CPI for current period” shall be the index in effect at the </w:t>
      </w:r>
      <w:r w:rsidR="00867ED6">
        <w:t>of the anniversary of the bid opening (</w:t>
      </w:r>
      <w:r w:rsidR="00695427">
        <w:t xml:space="preserve">February 7, </w:t>
      </w:r>
      <w:r w:rsidR="00867ED6">
        <w:t>202</w:t>
      </w:r>
      <w:r w:rsidR="00980D9F">
        <w:t>4</w:t>
      </w:r>
      <w:r w:rsidR="00867ED6">
        <w:t>)</w:t>
      </w:r>
      <w:r w:rsidRPr="00730E90">
        <w:rPr>
          <w:rFonts w:cs="Arial"/>
          <w:szCs w:val="20"/>
        </w:rPr>
        <w:t>; “CPI for previous period” shall be the index in effect</w:t>
      </w:r>
      <w:r w:rsidR="00980D9F">
        <w:rPr>
          <w:rFonts w:cs="Arial"/>
          <w:szCs w:val="20"/>
        </w:rPr>
        <w:t xml:space="preserve"> </w:t>
      </w:r>
      <w:r w:rsidR="00867ED6">
        <w:rPr>
          <w:rFonts w:cs="Arial"/>
          <w:szCs w:val="20"/>
        </w:rPr>
        <w:t>one year prior</w:t>
      </w:r>
      <w:r w:rsidRPr="00730E90">
        <w:rPr>
          <w:rFonts w:cs="Arial"/>
          <w:szCs w:val="20"/>
        </w:rPr>
        <w:t>. Increases are not cumulative. CPI price adjustments are limited to the prior year prices only.</w:t>
      </w:r>
    </w:p>
    <w:p w14:paraId="0C8FD2FD" w14:textId="0F83B445" w:rsidR="002A3A49" w:rsidRPr="00730E90" w:rsidRDefault="00980D9F" w:rsidP="002A3A49">
      <w:pPr>
        <w:ind w:left="720"/>
        <w:rPr>
          <w:rFonts w:cs="Arial"/>
          <w:szCs w:val="20"/>
        </w:rPr>
      </w:pPr>
      <w:r w:rsidRPr="00E73290">
        <w:t xml:space="preserve">OGS reserves the right to permit increases above the CPI rate if requested by the Contractor and when justification and reasonableness of price </w:t>
      </w:r>
      <w:r>
        <w:t>are</w:t>
      </w:r>
      <w:r w:rsidRPr="00E73290">
        <w:t xml:space="preserve"> provided</w:t>
      </w:r>
      <w:r>
        <w:t xml:space="preserve">. </w:t>
      </w:r>
      <w:bookmarkStart w:id="4" w:name="_Hlk145940641"/>
      <w:r>
        <w:t>These requests will be considered in situations such as unforeseeable long-term or permanent industry-wide cost increases outside of the Contractor’s control, or where the increase is determined by OGS to be in the best interest of the state</w:t>
      </w:r>
      <w:r w:rsidRPr="00E73290">
        <w:t>.</w:t>
      </w:r>
      <w:bookmarkEnd w:id="4"/>
    </w:p>
    <w:p w14:paraId="50E1891B" w14:textId="287621EE" w:rsidR="002A3A49" w:rsidRDefault="002A3A49" w:rsidP="002A3A49">
      <w:pPr>
        <w:ind w:left="720"/>
        <w:rPr>
          <w:rFonts w:cs="Arial"/>
          <w:sz w:val="22"/>
          <w:szCs w:val="20"/>
        </w:rPr>
      </w:pPr>
    </w:p>
    <w:p w14:paraId="57006D25" w14:textId="66351590" w:rsidR="002A3A49" w:rsidRDefault="002A3A49" w:rsidP="002A3A49">
      <w:pPr>
        <w:ind w:left="720"/>
        <w:rPr>
          <w:rFonts w:cs="Arial"/>
          <w:sz w:val="22"/>
          <w:szCs w:val="20"/>
        </w:rPr>
      </w:pPr>
      <w:r>
        <w:t>CPI price adjustments</w:t>
      </w:r>
      <w:r w:rsidRPr="000E0632">
        <w:t xml:space="preserve"> </w:t>
      </w:r>
      <w:r w:rsidRPr="005E7EBA">
        <w:rPr>
          <w:bCs/>
        </w:rPr>
        <w:t xml:space="preserve">shall be submitted </w:t>
      </w:r>
      <w:r>
        <w:rPr>
          <w:bCs/>
        </w:rPr>
        <w:t xml:space="preserve">annually no earlier than </w:t>
      </w:r>
      <w:r w:rsidRPr="005E7EBA">
        <w:rPr>
          <w:bCs/>
        </w:rPr>
        <w:t>30 days prior to</w:t>
      </w:r>
      <w:r>
        <w:t xml:space="preserve"> the anniversary of the bid opening date. </w:t>
      </w:r>
      <w:r w:rsidRPr="005E7EBA">
        <w:rPr>
          <w:bCs/>
        </w:rPr>
        <w:t xml:space="preserve">Should the Contractor fail to make a request and submit supporting documentation to OGS Procurement Services within 90 days after the applicable anniversary of the </w:t>
      </w:r>
      <w:r>
        <w:rPr>
          <w:bCs/>
        </w:rPr>
        <w:t>bid opening</w:t>
      </w:r>
      <w:r w:rsidRPr="005E7EBA">
        <w:rPr>
          <w:bCs/>
        </w:rPr>
        <w:t xml:space="preserve"> </w:t>
      </w:r>
      <w:r>
        <w:rPr>
          <w:bCs/>
        </w:rPr>
        <w:t>d</w:t>
      </w:r>
      <w:r w:rsidRPr="005E7EBA">
        <w:rPr>
          <w:bCs/>
        </w:rPr>
        <w:t xml:space="preserve">ate, the Contractor shall be deemed to have waived its right to </w:t>
      </w:r>
      <w:r>
        <w:rPr>
          <w:bCs/>
        </w:rPr>
        <w:t xml:space="preserve">adjust its price </w:t>
      </w:r>
      <w:r w:rsidRPr="005E7EBA">
        <w:rPr>
          <w:bCs/>
        </w:rPr>
        <w:t>for that year.</w:t>
      </w:r>
      <w:r>
        <w:rPr>
          <w:bCs/>
        </w:rPr>
        <w:t xml:space="preserve"> </w:t>
      </w:r>
      <w:r>
        <w:t>CPI price adjustments</w:t>
      </w:r>
      <w:r w:rsidRPr="000E0632">
        <w:t xml:space="preserve"> will take effect after review and approval by OGS of a complete submission.</w:t>
      </w:r>
    </w:p>
    <w:p w14:paraId="45755249" w14:textId="77777777" w:rsidR="002A3A49" w:rsidRDefault="002A3A49" w:rsidP="002A3A49">
      <w:pPr>
        <w:ind w:left="720"/>
        <w:rPr>
          <w:b/>
          <w:bCs/>
          <w:szCs w:val="20"/>
        </w:rPr>
      </w:pPr>
    </w:p>
    <w:p w14:paraId="049DEFDB" w14:textId="0E3EE1F2" w:rsidR="002A3A49" w:rsidRDefault="002A3A49" w:rsidP="002A3A49">
      <w:pPr>
        <w:ind w:left="720"/>
        <w:rPr>
          <w:szCs w:val="20"/>
        </w:rPr>
      </w:pPr>
      <w:r>
        <w:rPr>
          <w:szCs w:val="20"/>
        </w:rPr>
        <w:t xml:space="preserve">CPI </w:t>
      </w:r>
      <w:r w:rsidRPr="009B01CF">
        <w:rPr>
          <w:szCs w:val="20"/>
        </w:rPr>
        <w:t xml:space="preserve">Price increases shall be effective upon final approval by the State and may not be posted on the </w:t>
      </w:r>
      <w:r>
        <w:rPr>
          <w:szCs w:val="20"/>
        </w:rPr>
        <w:t>P</w:t>
      </w:r>
      <w:r w:rsidRPr="009B01CF">
        <w:rPr>
          <w:szCs w:val="20"/>
        </w:rPr>
        <w:t xml:space="preserve">ricelist prior to receipt of final approval. </w:t>
      </w:r>
    </w:p>
    <w:p w14:paraId="2DFC46A5" w14:textId="77777777" w:rsidR="007F735A" w:rsidRDefault="007F735A" w:rsidP="008351B9">
      <w:pPr>
        <w:ind w:left="1080"/>
        <w:rPr>
          <w:szCs w:val="20"/>
        </w:rPr>
      </w:pPr>
    </w:p>
    <w:p w14:paraId="4CB85C09" w14:textId="4F3B293C" w:rsidR="008918FD" w:rsidRDefault="008918FD" w:rsidP="00047AA5">
      <w:pPr>
        <w:pStyle w:val="Heading2"/>
      </w:pPr>
      <w:r>
        <w:t>AMENDMENTS</w:t>
      </w:r>
    </w:p>
    <w:p w14:paraId="074F88A8" w14:textId="77777777" w:rsidR="008918FD" w:rsidRDefault="008918FD" w:rsidP="00841763">
      <w:pPr>
        <w:ind w:left="360"/>
      </w:pPr>
    </w:p>
    <w:p w14:paraId="3373662F" w14:textId="3AEE9BAB" w:rsidR="0035502D" w:rsidRDefault="008918FD" w:rsidP="00047AA5">
      <w:r>
        <w:t xml:space="preserve">“Amendments” are changes that are not specifically covered by the terms and conditions of the </w:t>
      </w:r>
      <w:r w:rsidR="007451AA">
        <w:t xml:space="preserve">OGS </w:t>
      </w:r>
      <w:r>
        <w:t xml:space="preserve">Centralized </w:t>
      </w:r>
      <w:proofErr w:type="gramStart"/>
      <w:r>
        <w:t>Contract</w:t>
      </w:r>
      <w:proofErr w:type="gramEnd"/>
      <w:r>
        <w:t xml:space="preserve"> but inclusion is found to be in th</w:t>
      </w:r>
      <w:r w:rsidR="00554162">
        <w:t>e best interest of the State.</w:t>
      </w:r>
    </w:p>
    <w:p w14:paraId="4209336C" w14:textId="77777777" w:rsidR="0035502D" w:rsidRDefault="0035502D" w:rsidP="00841763">
      <w:pPr>
        <w:ind w:left="360"/>
      </w:pPr>
    </w:p>
    <w:p w14:paraId="70C2C133" w14:textId="498AF093" w:rsidR="00BC2AD7" w:rsidRDefault="00BC2AD7" w:rsidP="00047AA5">
      <w:r>
        <w:t>Any</w:t>
      </w:r>
      <w:r w:rsidR="008918FD">
        <w:t xml:space="preserve"> request that would require changes to the terms and conditions of the </w:t>
      </w:r>
      <w:r w:rsidR="007451AA">
        <w:t xml:space="preserve">OGS </w:t>
      </w:r>
      <w:r w:rsidR="008918FD">
        <w:t xml:space="preserve">Centralized Contract would fall into the Amendments category. </w:t>
      </w:r>
      <w:r>
        <w:t>Amendments may include:</w:t>
      </w:r>
    </w:p>
    <w:p w14:paraId="1C659FF0" w14:textId="4C0D9C3B" w:rsidR="00BC2AD7" w:rsidRDefault="00BC2AD7" w:rsidP="00E22B53">
      <w:pPr>
        <w:pStyle w:val="ListParagraph"/>
        <w:numPr>
          <w:ilvl w:val="0"/>
          <w:numId w:val="45"/>
        </w:numPr>
      </w:pPr>
      <w:r>
        <w:t xml:space="preserve">Adding a </w:t>
      </w:r>
      <w:proofErr w:type="gramStart"/>
      <w:r w:rsidR="000F13EF">
        <w:t>l</w:t>
      </w:r>
      <w:r>
        <w:t>ot;</w:t>
      </w:r>
      <w:proofErr w:type="gramEnd"/>
    </w:p>
    <w:p w14:paraId="02B457D7" w14:textId="412F5721" w:rsidR="00B5487F" w:rsidRDefault="00BC2AD7" w:rsidP="00E22B53">
      <w:pPr>
        <w:pStyle w:val="ListParagraph"/>
        <w:numPr>
          <w:ilvl w:val="0"/>
          <w:numId w:val="45"/>
        </w:numPr>
      </w:pPr>
      <w:r>
        <w:t xml:space="preserve">Removing a </w:t>
      </w:r>
      <w:r w:rsidR="000F13EF">
        <w:t>l</w:t>
      </w:r>
      <w:r>
        <w:t>ot</w:t>
      </w:r>
      <w:r w:rsidR="00955A24">
        <w:t>; or</w:t>
      </w:r>
    </w:p>
    <w:p w14:paraId="7ACC1F44" w14:textId="502E62B5" w:rsidR="00B5487F" w:rsidRDefault="00B5487F" w:rsidP="00E22B53">
      <w:pPr>
        <w:pStyle w:val="ListParagraph"/>
        <w:numPr>
          <w:ilvl w:val="0"/>
          <w:numId w:val="45"/>
        </w:numPr>
      </w:pPr>
      <w:r>
        <w:t>Other updates not listed above that are deemed to be in the best interest of the State and result in a change to the established Centralized Contract terms and conditions.</w:t>
      </w:r>
    </w:p>
    <w:p w14:paraId="5EB235B5" w14:textId="77777777" w:rsidR="00B5487F" w:rsidRDefault="00B5487F" w:rsidP="003F275F">
      <w:pPr>
        <w:ind w:left="360"/>
      </w:pPr>
    </w:p>
    <w:p w14:paraId="2A4DEADD" w14:textId="1E8D8BCE" w:rsidR="008918FD" w:rsidRDefault="008918FD" w:rsidP="00047AA5">
      <w:r>
        <w:t xml:space="preserve">Contractor must provide a written </w:t>
      </w:r>
      <w:r w:rsidR="00BC2AD7">
        <w:t>statement explaining why it is in the best interest of the State to approve the requested Amendment</w:t>
      </w:r>
      <w:r>
        <w:t xml:space="preserve">. Amendments typically require negotiation between OGS and the Contractor. OGS will work directly with the Contractor to obtain the required documentation for each requested </w:t>
      </w:r>
      <w:r w:rsidR="000F13EF">
        <w:t>a</w:t>
      </w:r>
      <w:r>
        <w:t>mendment and notify Cont</w:t>
      </w:r>
      <w:r w:rsidR="00554162">
        <w:t>ractor in writing if approved.</w:t>
      </w:r>
    </w:p>
    <w:p w14:paraId="309CB0BD" w14:textId="7A19D9BB" w:rsidR="00730E90" w:rsidRDefault="00730E90">
      <w:r>
        <w:br w:type="page"/>
      </w:r>
    </w:p>
    <w:p w14:paraId="4CC2E686" w14:textId="77777777" w:rsidR="003E0D8D" w:rsidRDefault="003E0D8D" w:rsidP="00841763">
      <w:pPr>
        <w:ind w:left="360"/>
      </w:pPr>
    </w:p>
    <w:p w14:paraId="5014C441" w14:textId="18A0819D" w:rsidR="00841763" w:rsidRDefault="00841763" w:rsidP="00047AA5">
      <w:pPr>
        <w:pStyle w:val="Heading3"/>
      </w:pPr>
      <w:r>
        <w:t>AMENDMENT REQUESTING TO ADD A LOT TO AN EXISTING CONTRACT</w:t>
      </w:r>
    </w:p>
    <w:p w14:paraId="47B9D8CA" w14:textId="77777777" w:rsidR="00841763" w:rsidRDefault="00841763" w:rsidP="00841763">
      <w:pPr>
        <w:ind w:left="720"/>
      </w:pPr>
    </w:p>
    <w:p w14:paraId="3FBE9BCB" w14:textId="1FD169C8" w:rsidR="00841763" w:rsidRDefault="00841763" w:rsidP="00841763">
      <w:pPr>
        <w:ind w:left="720"/>
      </w:pPr>
      <w:r w:rsidRPr="00BC3B13">
        <w:t xml:space="preserve">The </w:t>
      </w:r>
      <w:r>
        <w:t xml:space="preserve">PBITS </w:t>
      </w:r>
      <w:r w:rsidRPr="00BC3B13">
        <w:t xml:space="preserve">Contract has been grouped into </w:t>
      </w:r>
      <w:r w:rsidR="004234C6">
        <w:t>four (4</w:t>
      </w:r>
      <w:r w:rsidRPr="00BC3B13">
        <w:t xml:space="preserve">) lots. Lot placement was determined by the individual Contractor’s response to OGS </w:t>
      </w:r>
      <w:r w:rsidR="000759EF">
        <w:t>Solicitation</w:t>
      </w:r>
      <w:r w:rsidRPr="00BC3B13">
        <w:t xml:space="preserve"> #</w:t>
      </w:r>
      <w:r w:rsidR="005B3A0C">
        <w:t>23269</w:t>
      </w:r>
      <w:r w:rsidR="00B21ED1">
        <w:t>.</w:t>
      </w:r>
    </w:p>
    <w:p w14:paraId="6E9D06A3" w14:textId="745B0086" w:rsidR="0028146B" w:rsidRDefault="0028146B"/>
    <w:tbl>
      <w:tblPr>
        <w:tblStyle w:val="TableGrid"/>
        <w:tblW w:w="10430" w:type="dxa"/>
        <w:tblInd w:w="715" w:type="dxa"/>
        <w:tblLook w:val="04A0" w:firstRow="1" w:lastRow="0" w:firstColumn="1" w:lastColumn="0" w:noHBand="0" w:noVBand="1"/>
      </w:tblPr>
      <w:tblGrid>
        <w:gridCol w:w="6840"/>
        <w:gridCol w:w="3590"/>
      </w:tblGrid>
      <w:tr w:rsidR="00841763" w14:paraId="50622B37" w14:textId="77777777" w:rsidTr="006E1373">
        <w:tc>
          <w:tcPr>
            <w:tcW w:w="6840" w:type="dxa"/>
            <w:vAlign w:val="center"/>
          </w:tcPr>
          <w:p w14:paraId="26CB6CD4" w14:textId="25349DF8" w:rsidR="00841763" w:rsidRPr="00532462" w:rsidRDefault="00841763" w:rsidP="00841763">
            <w:pPr>
              <w:jc w:val="center"/>
              <w:rPr>
                <w:b/>
                <w:bCs/>
              </w:rPr>
            </w:pPr>
            <w:r w:rsidRPr="00532462">
              <w:rPr>
                <w:b/>
                <w:bCs/>
              </w:rPr>
              <w:t>Lot Number</w:t>
            </w:r>
          </w:p>
        </w:tc>
        <w:tc>
          <w:tcPr>
            <w:tcW w:w="3590" w:type="dxa"/>
            <w:vAlign w:val="center"/>
          </w:tcPr>
          <w:p w14:paraId="651ACE1D" w14:textId="7B27D670" w:rsidR="00841763" w:rsidRPr="00532462" w:rsidRDefault="00841763" w:rsidP="00841763">
            <w:pPr>
              <w:jc w:val="center"/>
              <w:rPr>
                <w:b/>
                <w:bCs/>
              </w:rPr>
            </w:pPr>
            <w:r w:rsidRPr="00532462">
              <w:rPr>
                <w:b/>
                <w:bCs/>
              </w:rPr>
              <w:t>Project Value</w:t>
            </w:r>
          </w:p>
        </w:tc>
      </w:tr>
      <w:tr w:rsidR="00841763" w14:paraId="636013C2" w14:textId="77777777" w:rsidTr="006E1373">
        <w:tc>
          <w:tcPr>
            <w:tcW w:w="6840" w:type="dxa"/>
            <w:vAlign w:val="center"/>
          </w:tcPr>
          <w:p w14:paraId="425A937A" w14:textId="35F691EE" w:rsidR="00841763" w:rsidRPr="00C62E4D" w:rsidRDefault="00841763" w:rsidP="00841763">
            <w:pPr>
              <w:jc w:val="center"/>
              <w:rPr>
                <w:b/>
                <w:sz w:val="24"/>
                <w:szCs w:val="24"/>
              </w:rPr>
            </w:pPr>
            <w:r w:rsidRPr="00C62E4D">
              <w:t>Lot 1</w:t>
            </w:r>
            <w:r w:rsidR="00C62E4D" w:rsidRPr="00C62E4D">
              <w:t>A</w:t>
            </w:r>
          </w:p>
          <w:p w14:paraId="6120C069" w14:textId="27D894DA" w:rsidR="00841763" w:rsidRPr="00C62E4D" w:rsidRDefault="00841763" w:rsidP="00841763">
            <w:pPr>
              <w:jc w:val="center"/>
            </w:pPr>
            <w:r w:rsidRPr="00C62E4D">
              <w:t>(Limited to NYS M/WBEs, NYS SBEs, and/or NYS SDVOBs)</w:t>
            </w:r>
          </w:p>
        </w:tc>
        <w:tc>
          <w:tcPr>
            <w:tcW w:w="3590" w:type="dxa"/>
            <w:vAlign w:val="center"/>
          </w:tcPr>
          <w:p w14:paraId="40825768" w14:textId="715D0154" w:rsidR="00841763" w:rsidRPr="00C62E4D" w:rsidRDefault="00841763" w:rsidP="00841763">
            <w:pPr>
              <w:jc w:val="center"/>
            </w:pPr>
            <w:r w:rsidRPr="00C62E4D">
              <w:t>Up to $</w:t>
            </w:r>
            <w:r w:rsidR="00C62E4D">
              <w:t>25</w:t>
            </w:r>
            <w:r w:rsidRPr="00C62E4D">
              <w:t>0,</w:t>
            </w:r>
            <w:r w:rsidR="00440485" w:rsidRPr="00C62E4D">
              <w:t>000</w:t>
            </w:r>
          </w:p>
        </w:tc>
      </w:tr>
      <w:tr w:rsidR="00C62E4D" w14:paraId="7621142E" w14:textId="77777777" w:rsidTr="006E1373">
        <w:tc>
          <w:tcPr>
            <w:tcW w:w="6840" w:type="dxa"/>
            <w:vAlign w:val="center"/>
          </w:tcPr>
          <w:p w14:paraId="714F60B0" w14:textId="14A82312" w:rsidR="00C62E4D" w:rsidRPr="00C62E4D" w:rsidRDefault="00C62E4D" w:rsidP="00C62E4D">
            <w:pPr>
              <w:jc w:val="center"/>
              <w:rPr>
                <w:b/>
                <w:sz w:val="24"/>
                <w:szCs w:val="24"/>
              </w:rPr>
            </w:pPr>
            <w:r w:rsidRPr="00C62E4D">
              <w:t>Lot 1</w:t>
            </w:r>
            <w:r>
              <w:t>B</w:t>
            </w:r>
          </w:p>
          <w:p w14:paraId="15B627B3" w14:textId="0D3D41F1" w:rsidR="00C62E4D" w:rsidRPr="00C62E4D" w:rsidRDefault="00C62E4D" w:rsidP="00C62E4D">
            <w:pPr>
              <w:jc w:val="center"/>
            </w:pPr>
            <w:r w:rsidRPr="00C62E4D">
              <w:t>(Limited to NYS M/WBEs, NYS SBEs, and/or NYS SDVOBs)</w:t>
            </w:r>
          </w:p>
        </w:tc>
        <w:tc>
          <w:tcPr>
            <w:tcW w:w="3590" w:type="dxa"/>
            <w:vAlign w:val="center"/>
          </w:tcPr>
          <w:p w14:paraId="1BD7F55C" w14:textId="77777777" w:rsidR="00C62E4D" w:rsidRPr="00C7095D" w:rsidRDefault="00C62E4D" w:rsidP="00C7095D">
            <w:pPr>
              <w:pStyle w:val="TableParagraph"/>
              <w:spacing w:before="50" w:line="276" w:lineRule="auto"/>
              <w:ind w:left="11" w:right="2"/>
              <w:jc w:val="center"/>
              <w:rPr>
                <w:dstrike/>
                <w:color w:val="808080" w:themeColor="background1" w:themeShade="80"/>
                <w:sz w:val="18"/>
                <w:szCs w:val="18"/>
              </w:rPr>
            </w:pPr>
            <w:r w:rsidRPr="00C7095D">
              <w:rPr>
                <w:dstrike/>
                <w:color w:val="808080" w:themeColor="background1" w:themeShade="80"/>
                <w:sz w:val="18"/>
                <w:szCs w:val="18"/>
              </w:rPr>
              <w:t>$250,001 - $</w:t>
            </w:r>
            <w:r w:rsidR="002C1C79" w:rsidRPr="00C7095D">
              <w:rPr>
                <w:dstrike/>
                <w:color w:val="808080" w:themeColor="background1" w:themeShade="80"/>
                <w:sz w:val="18"/>
                <w:szCs w:val="18"/>
              </w:rPr>
              <w:t>750</w:t>
            </w:r>
            <w:r w:rsidRPr="00C7095D">
              <w:rPr>
                <w:dstrike/>
                <w:color w:val="808080" w:themeColor="background1" w:themeShade="80"/>
                <w:sz w:val="18"/>
                <w:szCs w:val="18"/>
              </w:rPr>
              <w:t>,000</w:t>
            </w:r>
          </w:p>
          <w:p w14:paraId="081DB122" w14:textId="67D9AA36" w:rsidR="00DD117C" w:rsidRPr="00C62E4D" w:rsidRDefault="00DD117C" w:rsidP="00C62E4D">
            <w:pPr>
              <w:jc w:val="center"/>
            </w:pPr>
            <w:r w:rsidRPr="00CF3BE5">
              <w:rPr>
                <w:color w:val="FF0000"/>
              </w:rPr>
              <w:t>**$250,001 - $1,500,000</w:t>
            </w:r>
          </w:p>
        </w:tc>
      </w:tr>
      <w:tr w:rsidR="00C62E4D" w14:paraId="16C4E185" w14:textId="77777777" w:rsidTr="006E1373">
        <w:tc>
          <w:tcPr>
            <w:tcW w:w="6840" w:type="dxa"/>
            <w:vAlign w:val="center"/>
          </w:tcPr>
          <w:p w14:paraId="77E2F7A7" w14:textId="519B0A02" w:rsidR="00C62E4D" w:rsidRPr="00C62E4D" w:rsidRDefault="00C62E4D" w:rsidP="00C62E4D">
            <w:pPr>
              <w:jc w:val="center"/>
            </w:pPr>
            <w:r w:rsidRPr="00C62E4D">
              <w:t>Lot 2</w:t>
            </w:r>
          </w:p>
        </w:tc>
        <w:tc>
          <w:tcPr>
            <w:tcW w:w="3590" w:type="dxa"/>
            <w:vAlign w:val="center"/>
          </w:tcPr>
          <w:p w14:paraId="236C48F3" w14:textId="77777777" w:rsidR="00C62E4D" w:rsidRPr="00C7095D" w:rsidRDefault="00C62E4D" w:rsidP="00C7095D">
            <w:pPr>
              <w:pStyle w:val="TableParagraph"/>
              <w:spacing w:before="50" w:line="276" w:lineRule="auto"/>
              <w:ind w:left="11" w:right="2"/>
              <w:jc w:val="center"/>
              <w:rPr>
                <w:dstrike/>
                <w:color w:val="808080" w:themeColor="background1" w:themeShade="80"/>
                <w:sz w:val="18"/>
                <w:szCs w:val="18"/>
              </w:rPr>
            </w:pPr>
            <w:r w:rsidRPr="00C7095D">
              <w:rPr>
                <w:dstrike/>
                <w:color w:val="808080" w:themeColor="background1" w:themeShade="80"/>
                <w:sz w:val="18"/>
                <w:szCs w:val="18"/>
              </w:rPr>
              <w:t>$</w:t>
            </w:r>
            <w:r w:rsidR="002C1C79" w:rsidRPr="00C7095D">
              <w:rPr>
                <w:dstrike/>
                <w:color w:val="808080" w:themeColor="background1" w:themeShade="80"/>
                <w:sz w:val="18"/>
                <w:szCs w:val="18"/>
              </w:rPr>
              <w:t>75</w:t>
            </w:r>
            <w:r w:rsidRPr="00C7095D">
              <w:rPr>
                <w:dstrike/>
                <w:color w:val="808080" w:themeColor="background1" w:themeShade="80"/>
                <w:sz w:val="18"/>
                <w:szCs w:val="18"/>
              </w:rPr>
              <w:t>0,001 - $10,000,000</w:t>
            </w:r>
          </w:p>
          <w:p w14:paraId="5943BD60" w14:textId="2C37C19B" w:rsidR="00DD117C" w:rsidRPr="00C62E4D" w:rsidRDefault="00DD117C" w:rsidP="00C62E4D">
            <w:pPr>
              <w:jc w:val="center"/>
            </w:pPr>
            <w:r w:rsidRPr="001E473D">
              <w:rPr>
                <w:b/>
                <w:bCs/>
                <w:color w:val="FF0000"/>
              </w:rPr>
              <w:t>**</w:t>
            </w:r>
            <w:r w:rsidRPr="001E473D">
              <w:rPr>
                <w:color w:val="FF0000"/>
              </w:rPr>
              <w:t>$1,500,001 - $10,000,000</w:t>
            </w:r>
          </w:p>
        </w:tc>
      </w:tr>
      <w:tr w:rsidR="00C62E4D" w14:paraId="4CA024D2" w14:textId="77777777" w:rsidTr="006E1373">
        <w:tc>
          <w:tcPr>
            <w:tcW w:w="6840" w:type="dxa"/>
            <w:vAlign w:val="center"/>
          </w:tcPr>
          <w:p w14:paraId="1A0C7666" w14:textId="62EF05BB" w:rsidR="00C62E4D" w:rsidRPr="00C62E4D" w:rsidRDefault="00C62E4D" w:rsidP="00C62E4D">
            <w:pPr>
              <w:jc w:val="center"/>
            </w:pPr>
            <w:r w:rsidRPr="00C62E4D">
              <w:t>Lot 3</w:t>
            </w:r>
          </w:p>
        </w:tc>
        <w:tc>
          <w:tcPr>
            <w:tcW w:w="3590" w:type="dxa"/>
            <w:vAlign w:val="center"/>
          </w:tcPr>
          <w:p w14:paraId="6B26DAAE" w14:textId="5B3E2919" w:rsidR="00C62E4D" w:rsidRPr="00C62E4D" w:rsidRDefault="00C62E4D" w:rsidP="00C62E4D">
            <w:pPr>
              <w:jc w:val="center"/>
            </w:pPr>
            <w:r w:rsidRPr="00C62E4D">
              <w:t>$10,000,001 - $30,000,000</w:t>
            </w:r>
          </w:p>
        </w:tc>
      </w:tr>
    </w:tbl>
    <w:p w14:paraId="030B3808" w14:textId="77777777" w:rsidR="000F13EF" w:rsidRDefault="000F13EF" w:rsidP="00841763">
      <w:pPr>
        <w:ind w:left="720"/>
      </w:pPr>
    </w:p>
    <w:p w14:paraId="24486D8A" w14:textId="37390D57" w:rsidR="00C4288C" w:rsidRDefault="00841763" w:rsidP="00841763">
      <w:pPr>
        <w:ind w:left="720"/>
      </w:pPr>
      <w:r>
        <w:t xml:space="preserve">Contractors wishing to add a </w:t>
      </w:r>
      <w:r w:rsidR="000F13EF">
        <w:t>l</w:t>
      </w:r>
      <w:r>
        <w:t xml:space="preserve">ot to their existing Contract </w:t>
      </w:r>
      <w:r w:rsidR="00901CB4">
        <w:t>must adhere</w:t>
      </w:r>
      <w:r>
        <w:t xml:space="preserve"> to the following requirements:</w:t>
      </w:r>
    </w:p>
    <w:p w14:paraId="05C3EC64" w14:textId="48506BF4" w:rsidR="00841763" w:rsidRDefault="00841763" w:rsidP="00841763">
      <w:pPr>
        <w:ind w:left="720"/>
      </w:pPr>
    </w:p>
    <w:tbl>
      <w:tblPr>
        <w:tblW w:w="10186" w:type="dxa"/>
        <w:tblInd w:w="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0"/>
        <w:gridCol w:w="1440"/>
        <w:gridCol w:w="2160"/>
        <w:gridCol w:w="2350"/>
        <w:gridCol w:w="1880"/>
        <w:gridCol w:w="1360"/>
        <w:gridCol w:w="6"/>
      </w:tblGrid>
      <w:tr w:rsidR="00841763" w:rsidRPr="00841763" w14:paraId="425B3B63" w14:textId="77777777" w:rsidTr="0018121A">
        <w:trPr>
          <w:trHeight w:val="20"/>
        </w:trPr>
        <w:tc>
          <w:tcPr>
            <w:tcW w:w="10186" w:type="dxa"/>
            <w:gridSpan w:val="7"/>
            <w:shd w:val="clear" w:color="auto" w:fill="C45911" w:themeFill="accent2" w:themeFillShade="BF"/>
          </w:tcPr>
          <w:p w14:paraId="685C9208" w14:textId="77777777" w:rsidR="00841763" w:rsidRPr="00841763" w:rsidRDefault="00841763" w:rsidP="008351B9">
            <w:pPr>
              <w:ind w:left="-18"/>
              <w:jc w:val="center"/>
            </w:pPr>
            <w:r w:rsidRPr="00841763">
              <w:t>Minimum Qualifications</w:t>
            </w:r>
          </w:p>
        </w:tc>
      </w:tr>
      <w:tr w:rsidR="00841763" w:rsidRPr="00841763" w14:paraId="1764ED6E" w14:textId="77777777" w:rsidTr="00C62E4D">
        <w:trPr>
          <w:gridAfter w:val="1"/>
          <w:wAfter w:w="6" w:type="dxa"/>
          <w:trHeight w:val="20"/>
        </w:trPr>
        <w:tc>
          <w:tcPr>
            <w:tcW w:w="990" w:type="dxa"/>
          </w:tcPr>
          <w:p w14:paraId="41020FD2" w14:textId="77777777" w:rsidR="00841763" w:rsidRPr="00841763" w:rsidRDefault="00841763" w:rsidP="008351B9">
            <w:pPr>
              <w:ind w:left="-18"/>
              <w:jc w:val="center"/>
            </w:pPr>
          </w:p>
        </w:tc>
        <w:tc>
          <w:tcPr>
            <w:tcW w:w="1440" w:type="dxa"/>
            <w:shd w:val="clear" w:color="auto" w:fill="FBE4D5" w:themeFill="accent2" w:themeFillTint="33"/>
          </w:tcPr>
          <w:p w14:paraId="4BEC187C" w14:textId="7B0678ED" w:rsidR="00841763" w:rsidRPr="00841763" w:rsidRDefault="00841763" w:rsidP="008351B9">
            <w:pPr>
              <w:ind w:left="-18"/>
              <w:jc w:val="center"/>
            </w:pPr>
            <w:r w:rsidRPr="00841763">
              <w:t>Qualification #1</w:t>
            </w:r>
          </w:p>
        </w:tc>
        <w:tc>
          <w:tcPr>
            <w:tcW w:w="2160" w:type="dxa"/>
            <w:shd w:val="clear" w:color="auto" w:fill="F7CAAC" w:themeFill="accent2" w:themeFillTint="66"/>
          </w:tcPr>
          <w:p w14:paraId="708C1513" w14:textId="680590F1" w:rsidR="00841763" w:rsidRPr="00841763" w:rsidRDefault="00841763" w:rsidP="008351B9">
            <w:pPr>
              <w:ind w:left="-18"/>
              <w:jc w:val="center"/>
            </w:pPr>
            <w:r w:rsidRPr="00841763">
              <w:t>Qualification #2</w:t>
            </w:r>
          </w:p>
        </w:tc>
        <w:tc>
          <w:tcPr>
            <w:tcW w:w="5590" w:type="dxa"/>
            <w:gridSpan w:val="3"/>
            <w:shd w:val="clear" w:color="auto" w:fill="F4B083" w:themeFill="accent2" w:themeFillTint="99"/>
          </w:tcPr>
          <w:p w14:paraId="3EDF4B9F" w14:textId="425A0346" w:rsidR="00841763" w:rsidRPr="00841763" w:rsidRDefault="00841763" w:rsidP="008351B9">
            <w:pPr>
              <w:ind w:left="-18"/>
              <w:jc w:val="center"/>
            </w:pPr>
            <w:r w:rsidRPr="00841763">
              <w:t>Qualification #3</w:t>
            </w:r>
          </w:p>
        </w:tc>
      </w:tr>
      <w:tr w:rsidR="00841763" w:rsidRPr="00841763" w14:paraId="21A93291" w14:textId="77777777" w:rsidTr="00C62E4D">
        <w:trPr>
          <w:gridAfter w:val="1"/>
          <w:wAfter w:w="6" w:type="dxa"/>
          <w:trHeight w:val="20"/>
        </w:trPr>
        <w:tc>
          <w:tcPr>
            <w:tcW w:w="990" w:type="dxa"/>
          </w:tcPr>
          <w:p w14:paraId="15F54033" w14:textId="77777777" w:rsidR="00841763" w:rsidRPr="00841763" w:rsidRDefault="00841763" w:rsidP="008351B9">
            <w:pPr>
              <w:ind w:left="-18"/>
              <w:jc w:val="center"/>
            </w:pPr>
          </w:p>
        </w:tc>
        <w:tc>
          <w:tcPr>
            <w:tcW w:w="1440" w:type="dxa"/>
            <w:shd w:val="clear" w:color="auto" w:fill="FBE4D5" w:themeFill="accent2" w:themeFillTint="33"/>
            <w:vAlign w:val="bottom"/>
          </w:tcPr>
          <w:p w14:paraId="7CAC9095" w14:textId="7987487A" w:rsidR="00841763" w:rsidRPr="00841763" w:rsidRDefault="00841763" w:rsidP="0018121A">
            <w:pPr>
              <w:ind w:left="-18"/>
              <w:jc w:val="center"/>
            </w:pPr>
            <w:r w:rsidRPr="00841763">
              <w:t xml:space="preserve">Continuous </w:t>
            </w:r>
            <w:r w:rsidR="0012706B">
              <w:t>o</w:t>
            </w:r>
            <w:r w:rsidRPr="00841763">
              <w:t>peration (</w:t>
            </w:r>
            <w:r w:rsidR="0012706B">
              <w:t>y</w:t>
            </w:r>
            <w:r w:rsidRPr="00841763">
              <w:t>ears)*</w:t>
            </w:r>
          </w:p>
        </w:tc>
        <w:tc>
          <w:tcPr>
            <w:tcW w:w="2160" w:type="dxa"/>
            <w:shd w:val="clear" w:color="auto" w:fill="F7CAAC" w:themeFill="accent2" w:themeFillTint="66"/>
            <w:vAlign w:val="bottom"/>
          </w:tcPr>
          <w:p w14:paraId="03339CD8" w14:textId="55F4776A" w:rsidR="00841763" w:rsidRPr="00841763" w:rsidRDefault="00841763" w:rsidP="0018121A">
            <w:pPr>
              <w:ind w:left="-18"/>
              <w:jc w:val="center"/>
            </w:pPr>
            <w:r w:rsidRPr="00841763">
              <w:t>Experience delivering IT consultant services to Government Entities (</w:t>
            </w:r>
            <w:r w:rsidR="0012706B">
              <w:t>y</w:t>
            </w:r>
            <w:r w:rsidRPr="00841763">
              <w:t>ears)</w:t>
            </w:r>
          </w:p>
        </w:tc>
        <w:tc>
          <w:tcPr>
            <w:tcW w:w="2350" w:type="dxa"/>
            <w:shd w:val="clear" w:color="auto" w:fill="F4B083" w:themeFill="accent2" w:themeFillTint="99"/>
            <w:vAlign w:val="bottom"/>
          </w:tcPr>
          <w:p w14:paraId="6E14AF8E" w14:textId="1E960A88" w:rsidR="00841763" w:rsidRPr="00841763" w:rsidRDefault="00841763" w:rsidP="0018121A">
            <w:pPr>
              <w:ind w:left="-18"/>
              <w:jc w:val="center"/>
            </w:pPr>
            <w:r w:rsidRPr="00841763">
              <w:t xml:space="preserve">Number of </w:t>
            </w:r>
            <w:r w:rsidR="0012706B">
              <w:t>p</w:t>
            </w:r>
            <w:r w:rsidRPr="00841763">
              <w:t>rojects</w:t>
            </w:r>
            <w:r w:rsidR="00940C29">
              <w:t>**</w:t>
            </w:r>
            <w:r w:rsidRPr="00841763">
              <w:t xml:space="preserve"> as Prime Contractor let by and performed for Government Entities</w:t>
            </w:r>
          </w:p>
        </w:tc>
        <w:tc>
          <w:tcPr>
            <w:tcW w:w="1880" w:type="dxa"/>
            <w:shd w:val="clear" w:color="auto" w:fill="F4B083" w:themeFill="accent2" w:themeFillTint="99"/>
            <w:vAlign w:val="bottom"/>
          </w:tcPr>
          <w:p w14:paraId="2A9FD76C" w14:textId="6F03CC52" w:rsidR="00841763" w:rsidRPr="00841763" w:rsidRDefault="00841763" w:rsidP="0018121A">
            <w:pPr>
              <w:ind w:left="-18"/>
              <w:jc w:val="center"/>
            </w:pPr>
            <w:r w:rsidRPr="00841763">
              <w:t xml:space="preserve">Earliest </w:t>
            </w:r>
            <w:r w:rsidR="0012706B">
              <w:t>e</w:t>
            </w:r>
            <w:r w:rsidRPr="00841763">
              <w:t xml:space="preserve">xecution </w:t>
            </w:r>
            <w:r w:rsidR="0012706B">
              <w:t>d</w:t>
            </w:r>
            <w:r w:rsidRPr="00841763">
              <w:t xml:space="preserve">ate for all qualifying </w:t>
            </w:r>
            <w:r w:rsidR="0012706B">
              <w:t>p</w:t>
            </w:r>
            <w:r w:rsidRPr="00841763">
              <w:t>rojects</w:t>
            </w:r>
            <w:r w:rsidR="00940C29">
              <w:t>**</w:t>
            </w:r>
          </w:p>
        </w:tc>
        <w:tc>
          <w:tcPr>
            <w:tcW w:w="1360" w:type="dxa"/>
            <w:shd w:val="clear" w:color="auto" w:fill="F4B083" w:themeFill="accent2" w:themeFillTint="99"/>
            <w:vAlign w:val="bottom"/>
          </w:tcPr>
          <w:p w14:paraId="511805F4" w14:textId="7FC24BB0" w:rsidR="00841763" w:rsidRPr="00841763" w:rsidRDefault="00841763" w:rsidP="0018121A">
            <w:pPr>
              <w:ind w:left="-18"/>
              <w:jc w:val="center"/>
            </w:pPr>
            <w:r w:rsidRPr="00841763">
              <w:t xml:space="preserve">Minimum qualifying dollar value per </w:t>
            </w:r>
            <w:r w:rsidR="0012706B">
              <w:t>p</w:t>
            </w:r>
            <w:r w:rsidRPr="00841763">
              <w:t>roject</w:t>
            </w:r>
            <w:r w:rsidR="00940C29">
              <w:t>**</w:t>
            </w:r>
          </w:p>
        </w:tc>
      </w:tr>
      <w:tr w:rsidR="00841763" w:rsidRPr="00841763" w14:paraId="4C32242A" w14:textId="77777777" w:rsidTr="00C62E4D">
        <w:trPr>
          <w:gridAfter w:val="1"/>
          <w:wAfter w:w="6" w:type="dxa"/>
          <w:trHeight w:val="20"/>
        </w:trPr>
        <w:tc>
          <w:tcPr>
            <w:tcW w:w="990" w:type="dxa"/>
            <w:vAlign w:val="center"/>
          </w:tcPr>
          <w:p w14:paraId="73059EBE" w14:textId="376071BC" w:rsidR="00841763" w:rsidRPr="00841763" w:rsidRDefault="00841763" w:rsidP="00544BC2">
            <w:pPr>
              <w:ind w:left="-18"/>
            </w:pPr>
            <w:r w:rsidRPr="00841763">
              <w:t>Lot 1</w:t>
            </w:r>
            <w:r w:rsidR="00C62E4D">
              <w:t>A</w:t>
            </w:r>
            <w:r w:rsidRPr="00841763">
              <w:t>**</w:t>
            </w:r>
            <w:r w:rsidR="00940C29">
              <w:t>*</w:t>
            </w:r>
          </w:p>
        </w:tc>
        <w:tc>
          <w:tcPr>
            <w:tcW w:w="1440" w:type="dxa"/>
            <w:shd w:val="clear" w:color="auto" w:fill="FBE4D5" w:themeFill="accent2" w:themeFillTint="33"/>
            <w:vAlign w:val="center"/>
          </w:tcPr>
          <w:p w14:paraId="39A7D676" w14:textId="77777777" w:rsidR="00841763" w:rsidRPr="00841763" w:rsidRDefault="00841763" w:rsidP="00544BC2">
            <w:pPr>
              <w:ind w:left="-18"/>
              <w:jc w:val="center"/>
            </w:pPr>
            <w:r w:rsidRPr="00841763">
              <w:t>2</w:t>
            </w:r>
          </w:p>
        </w:tc>
        <w:tc>
          <w:tcPr>
            <w:tcW w:w="2160" w:type="dxa"/>
            <w:shd w:val="clear" w:color="auto" w:fill="F7CAAC" w:themeFill="accent2" w:themeFillTint="66"/>
            <w:vAlign w:val="center"/>
          </w:tcPr>
          <w:p w14:paraId="76DB3505" w14:textId="77777777" w:rsidR="00841763" w:rsidRPr="00841763" w:rsidRDefault="00841763" w:rsidP="00544BC2">
            <w:pPr>
              <w:ind w:left="-18"/>
              <w:jc w:val="center"/>
            </w:pPr>
            <w:r w:rsidRPr="00841763">
              <w:t>2</w:t>
            </w:r>
          </w:p>
        </w:tc>
        <w:tc>
          <w:tcPr>
            <w:tcW w:w="2350" w:type="dxa"/>
            <w:shd w:val="clear" w:color="auto" w:fill="F4B083" w:themeFill="accent2" w:themeFillTint="99"/>
            <w:vAlign w:val="center"/>
          </w:tcPr>
          <w:p w14:paraId="528DFDF2" w14:textId="77777777" w:rsidR="00841763" w:rsidRPr="00841763" w:rsidRDefault="00841763" w:rsidP="00544BC2">
            <w:pPr>
              <w:ind w:left="-18"/>
              <w:jc w:val="center"/>
            </w:pPr>
            <w:r w:rsidRPr="00841763">
              <w:t>2</w:t>
            </w:r>
          </w:p>
        </w:tc>
        <w:tc>
          <w:tcPr>
            <w:tcW w:w="1880" w:type="dxa"/>
            <w:shd w:val="clear" w:color="auto" w:fill="F4B083" w:themeFill="accent2" w:themeFillTint="99"/>
            <w:vAlign w:val="center"/>
          </w:tcPr>
          <w:p w14:paraId="2C5413F1" w14:textId="77777777" w:rsidR="00841763" w:rsidRPr="00841763" w:rsidRDefault="00841763" w:rsidP="00544BC2">
            <w:pPr>
              <w:ind w:left="-18"/>
              <w:jc w:val="center"/>
            </w:pPr>
            <w:r w:rsidRPr="00841763">
              <w:t>5 years prior to Request Date</w:t>
            </w:r>
          </w:p>
        </w:tc>
        <w:tc>
          <w:tcPr>
            <w:tcW w:w="1360" w:type="dxa"/>
            <w:shd w:val="clear" w:color="auto" w:fill="F4B083" w:themeFill="accent2" w:themeFillTint="99"/>
            <w:vAlign w:val="center"/>
          </w:tcPr>
          <w:p w14:paraId="308DD506" w14:textId="77777777" w:rsidR="00841763" w:rsidRPr="005E2FDF" w:rsidRDefault="00841763" w:rsidP="00544BC2">
            <w:pPr>
              <w:ind w:left="-18"/>
              <w:jc w:val="center"/>
              <w:rPr>
                <w:highlight w:val="yellow"/>
              </w:rPr>
            </w:pPr>
            <w:r w:rsidRPr="00BF79BD">
              <w:t>$25,000</w:t>
            </w:r>
          </w:p>
        </w:tc>
      </w:tr>
      <w:tr w:rsidR="00C62E4D" w:rsidRPr="00841763" w14:paraId="0F79EAE2" w14:textId="77777777" w:rsidTr="00C62E4D">
        <w:trPr>
          <w:gridAfter w:val="1"/>
          <w:wAfter w:w="6" w:type="dxa"/>
          <w:trHeight w:val="20"/>
        </w:trPr>
        <w:tc>
          <w:tcPr>
            <w:tcW w:w="990" w:type="dxa"/>
            <w:vAlign w:val="center"/>
          </w:tcPr>
          <w:p w14:paraId="74C9244B" w14:textId="190FFE2E" w:rsidR="00C62E4D" w:rsidRPr="00841763" w:rsidRDefault="00C62E4D" w:rsidP="00544BC2">
            <w:pPr>
              <w:ind w:left="-18"/>
            </w:pPr>
            <w:r>
              <w:t>Lot 1B**</w:t>
            </w:r>
            <w:r w:rsidR="00940C29">
              <w:t>*</w:t>
            </w:r>
          </w:p>
        </w:tc>
        <w:tc>
          <w:tcPr>
            <w:tcW w:w="1440" w:type="dxa"/>
            <w:shd w:val="clear" w:color="auto" w:fill="FBE4D5" w:themeFill="accent2" w:themeFillTint="33"/>
            <w:vAlign w:val="center"/>
          </w:tcPr>
          <w:p w14:paraId="63824A1B" w14:textId="05C01C26" w:rsidR="00C62E4D" w:rsidRPr="00841763" w:rsidRDefault="00C62E4D" w:rsidP="00544BC2">
            <w:pPr>
              <w:ind w:left="-18"/>
              <w:jc w:val="center"/>
            </w:pPr>
            <w:r>
              <w:t>2</w:t>
            </w:r>
          </w:p>
        </w:tc>
        <w:tc>
          <w:tcPr>
            <w:tcW w:w="2160" w:type="dxa"/>
            <w:shd w:val="clear" w:color="auto" w:fill="F7CAAC" w:themeFill="accent2" w:themeFillTint="66"/>
            <w:vAlign w:val="center"/>
          </w:tcPr>
          <w:p w14:paraId="1861C733" w14:textId="49BDF602" w:rsidR="00C62E4D" w:rsidRPr="00841763" w:rsidRDefault="00C62E4D" w:rsidP="00544BC2">
            <w:pPr>
              <w:ind w:left="-18"/>
              <w:jc w:val="center"/>
            </w:pPr>
            <w:r>
              <w:t>2</w:t>
            </w:r>
          </w:p>
        </w:tc>
        <w:tc>
          <w:tcPr>
            <w:tcW w:w="2350" w:type="dxa"/>
            <w:shd w:val="clear" w:color="auto" w:fill="F4B083" w:themeFill="accent2" w:themeFillTint="99"/>
            <w:vAlign w:val="center"/>
          </w:tcPr>
          <w:p w14:paraId="7A23BDC0" w14:textId="21060F11" w:rsidR="00C62E4D" w:rsidRPr="00841763" w:rsidRDefault="00C62E4D" w:rsidP="00544BC2">
            <w:pPr>
              <w:ind w:left="-18"/>
              <w:jc w:val="center"/>
            </w:pPr>
            <w:r>
              <w:t>3</w:t>
            </w:r>
          </w:p>
        </w:tc>
        <w:tc>
          <w:tcPr>
            <w:tcW w:w="1880" w:type="dxa"/>
            <w:shd w:val="clear" w:color="auto" w:fill="F4B083" w:themeFill="accent2" w:themeFillTint="99"/>
            <w:vAlign w:val="center"/>
          </w:tcPr>
          <w:p w14:paraId="483360DE" w14:textId="10E9040E" w:rsidR="00C62E4D" w:rsidRPr="00841763" w:rsidRDefault="00C62E4D" w:rsidP="00544BC2">
            <w:pPr>
              <w:ind w:left="-18"/>
              <w:jc w:val="center"/>
            </w:pPr>
            <w:r w:rsidRPr="00841763">
              <w:t>5 years prior to Request Date</w:t>
            </w:r>
          </w:p>
        </w:tc>
        <w:tc>
          <w:tcPr>
            <w:tcW w:w="1360" w:type="dxa"/>
            <w:shd w:val="clear" w:color="auto" w:fill="F4B083" w:themeFill="accent2" w:themeFillTint="99"/>
            <w:vAlign w:val="center"/>
          </w:tcPr>
          <w:p w14:paraId="7617F0B3" w14:textId="3EFD5701" w:rsidR="00C62E4D" w:rsidRPr="00BF79BD" w:rsidRDefault="00C62E4D" w:rsidP="00544BC2">
            <w:pPr>
              <w:ind w:left="-18"/>
              <w:jc w:val="center"/>
            </w:pPr>
            <w:r>
              <w:t>$100,000</w:t>
            </w:r>
          </w:p>
        </w:tc>
      </w:tr>
      <w:tr w:rsidR="00841763" w:rsidRPr="00841763" w14:paraId="272ED6E2" w14:textId="77777777" w:rsidTr="00C62E4D">
        <w:trPr>
          <w:gridAfter w:val="1"/>
          <w:wAfter w:w="6" w:type="dxa"/>
          <w:trHeight w:val="20"/>
        </w:trPr>
        <w:tc>
          <w:tcPr>
            <w:tcW w:w="990" w:type="dxa"/>
            <w:vAlign w:val="center"/>
          </w:tcPr>
          <w:p w14:paraId="3AA2490F" w14:textId="77777777" w:rsidR="00841763" w:rsidRPr="00841763" w:rsidRDefault="00841763" w:rsidP="00544BC2">
            <w:pPr>
              <w:ind w:left="-18"/>
            </w:pPr>
            <w:r w:rsidRPr="00841763">
              <w:t>Lot 2</w:t>
            </w:r>
          </w:p>
        </w:tc>
        <w:tc>
          <w:tcPr>
            <w:tcW w:w="1440" w:type="dxa"/>
            <w:shd w:val="clear" w:color="auto" w:fill="FBE4D5" w:themeFill="accent2" w:themeFillTint="33"/>
            <w:vAlign w:val="center"/>
          </w:tcPr>
          <w:p w14:paraId="7ED98A34" w14:textId="77777777" w:rsidR="00841763" w:rsidRPr="00841763" w:rsidRDefault="00841763" w:rsidP="00544BC2">
            <w:pPr>
              <w:ind w:left="-18"/>
              <w:jc w:val="center"/>
            </w:pPr>
            <w:r w:rsidRPr="00841763">
              <w:t>4</w:t>
            </w:r>
          </w:p>
        </w:tc>
        <w:tc>
          <w:tcPr>
            <w:tcW w:w="2160" w:type="dxa"/>
            <w:shd w:val="clear" w:color="auto" w:fill="F7CAAC" w:themeFill="accent2" w:themeFillTint="66"/>
            <w:vAlign w:val="center"/>
          </w:tcPr>
          <w:p w14:paraId="7A97F136" w14:textId="77777777" w:rsidR="00841763" w:rsidRPr="00841763" w:rsidRDefault="00841763" w:rsidP="00544BC2">
            <w:pPr>
              <w:ind w:left="-18"/>
              <w:jc w:val="center"/>
            </w:pPr>
            <w:r w:rsidRPr="00841763">
              <w:t>4</w:t>
            </w:r>
          </w:p>
        </w:tc>
        <w:tc>
          <w:tcPr>
            <w:tcW w:w="2350" w:type="dxa"/>
            <w:shd w:val="clear" w:color="auto" w:fill="F4B083" w:themeFill="accent2" w:themeFillTint="99"/>
            <w:vAlign w:val="center"/>
          </w:tcPr>
          <w:p w14:paraId="320D9C6E" w14:textId="77777777" w:rsidR="00841763" w:rsidRPr="00841763" w:rsidRDefault="00841763" w:rsidP="00544BC2">
            <w:pPr>
              <w:ind w:left="-18"/>
              <w:jc w:val="center"/>
            </w:pPr>
            <w:r w:rsidRPr="00841763">
              <w:t>5</w:t>
            </w:r>
          </w:p>
        </w:tc>
        <w:tc>
          <w:tcPr>
            <w:tcW w:w="1880" w:type="dxa"/>
            <w:shd w:val="clear" w:color="auto" w:fill="F4B083" w:themeFill="accent2" w:themeFillTint="99"/>
            <w:vAlign w:val="center"/>
          </w:tcPr>
          <w:p w14:paraId="4F36EC85" w14:textId="77777777" w:rsidR="00841763" w:rsidRPr="00841763" w:rsidRDefault="00841763" w:rsidP="00544BC2">
            <w:pPr>
              <w:ind w:left="-18"/>
              <w:jc w:val="center"/>
            </w:pPr>
            <w:r w:rsidRPr="00841763">
              <w:t>6 years prior to Request Date</w:t>
            </w:r>
          </w:p>
        </w:tc>
        <w:tc>
          <w:tcPr>
            <w:tcW w:w="1360" w:type="dxa"/>
            <w:shd w:val="clear" w:color="auto" w:fill="F4B083" w:themeFill="accent2" w:themeFillTint="99"/>
            <w:vAlign w:val="center"/>
          </w:tcPr>
          <w:p w14:paraId="091C8BE0" w14:textId="105C4FAE" w:rsidR="00841763" w:rsidRPr="00C62E4D" w:rsidRDefault="00BF79BD" w:rsidP="00544BC2">
            <w:pPr>
              <w:ind w:left="-18"/>
              <w:jc w:val="center"/>
            </w:pPr>
            <w:r w:rsidRPr="00C62E4D">
              <w:t>$</w:t>
            </w:r>
            <w:r w:rsidR="00EE5AB8">
              <w:t>400</w:t>
            </w:r>
            <w:r w:rsidRPr="00C62E4D">
              <w:t>,000</w:t>
            </w:r>
          </w:p>
        </w:tc>
      </w:tr>
      <w:tr w:rsidR="00841763" w:rsidRPr="00841763" w14:paraId="565CB729" w14:textId="77777777" w:rsidTr="00C62E4D">
        <w:trPr>
          <w:gridAfter w:val="1"/>
          <w:wAfter w:w="6" w:type="dxa"/>
          <w:trHeight w:val="20"/>
        </w:trPr>
        <w:tc>
          <w:tcPr>
            <w:tcW w:w="990" w:type="dxa"/>
            <w:vAlign w:val="center"/>
          </w:tcPr>
          <w:p w14:paraId="4AF67305" w14:textId="77777777" w:rsidR="00841763" w:rsidRPr="00841763" w:rsidRDefault="00841763" w:rsidP="00544BC2">
            <w:pPr>
              <w:ind w:left="-18"/>
            </w:pPr>
            <w:r w:rsidRPr="00841763">
              <w:t>Lot 3</w:t>
            </w:r>
          </w:p>
        </w:tc>
        <w:tc>
          <w:tcPr>
            <w:tcW w:w="1440" w:type="dxa"/>
            <w:shd w:val="clear" w:color="auto" w:fill="FBE4D5" w:themeFill="accent2" w:themeFillTint="33"/>
            <w:vAlign w:val="center"/>
          </w:tcPr>
          <w:p w14:paraId="6BA75544" w14:textId="77777777" w:rsidR="00841763" w:rsidRPr="00841763" w:rsidRDefault="00841763" w:rsidP="00544BC2">
            <w:pPr>
              <w:ind w:left="-18"/>
              <w:jc w:val="center"/>
            </w:pPr>
            <w:r w:rsidRPr="00841763">
              <w:t>8</w:t>
            </w:r>
          </w:p>
        </w:tc>
        <w:tc>
          <w:tcPr>
            <w:tcW w:w="2160" w:type="dxa"/>
            <w:shd w:val="clear" w:color="auto" w:fill="F7CAAC" w:themeFill="accent2" w:themeFillTint="66"/>
            <w:vAlign w:val="center"/>
          </w:tcPr>
          <w:p w14:paraId="0D7EF25D" w14:textId="77777777" w:rsidR="00841763" w:rsidRPr="00841763" w:rsidRDefault="00841763" w:rsidP="00544BC2">
            <w:pPr>
              <w:ind w:left="-18"/>
              <w:jc w:val="center"/>
            </w:pPr>
            <w:r w:rsidRPr="00841763">
              <w:t>8</w:t>
            </w:r>
          </w:p>
        </w:tc>
        <w:tc>
          <w:tcPr>
            <w:tcW w:w="2350" w:type="dxa"/>
            <w:shd w:val="clear" w:color="auto" w:fill="F4B083" w:themeFill="accent2" w:themeFillTint="99"/>
            <w:vAlign w:val="center"/>
          </w:tcPr>
          <w:p w14:paraId="5A24998C" w14:textId="77777777" w:rsidR="00841763" w:rsidRPr="00841763" w:rsidRDefault="00841763" w:rsidP="00544BC2">
            <w:pPr>
              <w:ind w:left="-18"/>
              <w:jc w:val="center"/>
            </w:pPr>
            <w:r w:rsidRPr="00841763">
              <w:t>5</w:t>
            </w:r>
          </w:p>
        </w:tc>
        <w:tc>
          <w:tcPr>
            <w:tcW w:w="1880" w:type="dxa"/>
            <w:shd w:val="clear" w:color="auto" w:fill="F4B083" w:themeFill="accent2" w:themeFillTint="99"/>
            <w:vAlign w:val="center"/>
          </w:tcPr>
          <w:p w14:paraId="49237FCD" w14:textId="77777777" w:rsidR="00841763" w:rsidRPr="00841763" w:rsidRDefault="00841763" w:rsidP="00544BC2">
            <w:pPr>
              <w:ind w:left="-18"/>
              <w:jc w:val="center"/>
            </w:pPr>
            <w:r w:rsidRPr="00841763">
              <w:t>10 years prior to Request Date</w:t>
            </w:r>
          </w:p>
        </w:tc>
        <w:tc>
          <w:tcPr>
            <w:tcW w:w="1360" w:type="dxa"/>
            <w:shd w:val="clear" w:color="auto" w:fill="F4B083" w:themeFill="accent2" w:themeFillTint="99"/>
            <w:vAlign w:val="center"/>
          </w:tcPr>
          <w:p w14:paraId="71EAC38C" w14:textId="77777777" w:rsidR="00841763" w:rsidRPr="00BF79BD" w:rsidRDefault="00841763" w:rsidP="00544BC2">
            <w:pPr>
              <w:ind w:left="-18"/>
              <w:jc w:val="center"/>
            </w:pPr>
            <w:r w:rsidRPr="00BF79BD">
              <w:t>$5,000,000</w:t>
            </w:r>
          </w:p>
        </w:tc>
      </w:tr>
      <w:tr w:rsidR="00841763" w:rsidRPr="00841763" w14:paraId="7912384A" w14:textId="77777777" w:rsidTr="00C62E4D">
        <w:trPr>
          <w:gridAfter w:val="1"/>
          <w:wAfter w:w="6" w:type="dxa"/>
          <w:trHeight w:val="20"/>
        </w:trPr>
        <w:tc>
          <w:tcPr>
            <w:tcW w:w="990" w:type="dxa"/>
          </w:tcPr>
          <w:p w14:paraId="3DEB8FEA" w14:textId="77777777" w:rsidR="00841763" w:rsidRPr="00841763" w:rsidRDefault="00841763" w:rsidP="008351B9">
            <w:pPr>
              <w:ind w:left="-18"/>
              <w:jc w:val="center"/>
            </w:pPr>
          </w:p>
        </w:tc>
        <w:tc>
          <w:tcPr>
            <w:tcW w:w="3600" w:type="dxa"/>
            <w:gridSpan w:val="2"/>
            <w:shd w:val="clear" w:color="auto" w:fill="auto"/>
            <w:vAlign w:val="center"/>
          </w:tcPr>
          <w:p w14:paraId="10FCCCB1" w14:textId="77777777" w:rsidR="00841763" w:rsidRPr="00841763" w:rsidRDefault="00841763" w:rsidP="00083918">
            <w:pPr>
              <w:ind w:left="-18"/>
              <w:jc w:val="center"/>
              <w:rPr>
                <w:b/>
              </w:rPr>
            </w:pPr>
            <w:r w:rsidRPr="00841763">
              <w:rPr>
                <w:b/>
              </w:rPr>
              <w:t>Prime or Subcontractor/Reseller experience acceptable</w:t>
            </w:r>
          </w:p>
        </w:tc>
        <w:tc>
          <w:tcPr>
            <w:tcW w:w="5590" w:type="dxa"/>
            <w:gridSpan w:val="3"/>
            <w:shd w:val="clear" w:color="auto" w:fill="auto"/>
            <w:vAlign w:val="center"/>
          </w:tcPr>
          <w:p w14:paraId="4D455D1E" w14:textId="77777777" w:rsidR="00841763" w:rsidRPr="00841763" w:rsidRDefault="00841763" w:rsidP="00083918">
            <w:pPr>
              <w:ind w:left="-18"/>
              <w:jc w:val="center"/>
              <w:rPr>
                <w:b/>
              </w:rPr>
            </w:pPr>
            <w:r w:rsidRPr="00841763">
              <w:rPr>
                <w:b/>
              </w:rPr>
              <w:t>Prime experience acceptable only</w:t>
            </w:r>
          </w:p>
        </w:tc>
      </w:tr>
      <w:tr w:rsidR="00841763" w:rsidRPr="00841763" w14:paraId="7454D0F8" w14:textId="77777777" w:rsidTr="0018121A">
        <w:trPr>
          <w:trHeight w:val="20"/>
        </w:trPr>
        <w:tc>
          <w:tcPr>
            <w:tcW w:w="10186" w:type="dxa"/>
            <w:gridSpan w:val="7"/>
          </w:tcPr>
          <w:p w14:paraId="4B065A68" w14:textId="5BDEA056" w:rsidR="00841763" w:rsidRDefault="00841763" w:rsidP="008351B9">
            <w:pPr>
              <w:ind w:left="-18"/>
            </w:pPr>
            <w:r w:rsidRPr="00841763">
              <w:t xml:space="preserve">*Years of continuous operation must be immediately prior to </w:t>
            </w:r>
            <w:r w:rsidR="00F0510C">
              <w:t xml:space="preserve">the request to add a </w:t>
            </w:r>
            <w:r w:rsidR="0012706B">
              <w:t>l</w:t>
            </w:r>
            <w:r w:rsidR="00F0510C">
              <w:t>ot.</w:t>
            </w:r>
          </w:p>
          <w:p w14:paraId="1E8210BE" w14:textId="366B5B45" w:rsidR="00940C29" w:rsidRPr="00841763" w:rsidRDefault="00940C29" w:rsidP="008351B9">
            <w:pPr>
              <w:ind w:left="-18"/>
            </w:pPr>
            <w:r>
              <w:t xml:space="preserve">** Projects must be within scope for this </w:t>
            </w:r>
            <w:r w:rsidR="000759EF">
              <w:t>contract</w:t>
            </w:r>
            <w:r>
              <w:t xml:space="preserve">, as per </w:t>
            </w:r>
            <w:r w:rsidR="000759EF">
              <w:t>Agreement</w:t>
            </w:r>
            <w:r>
              <w:t xml:space="preserve"> Section 1.2 – In-Scope Projects</w:t>
            </w:r>
          </w:p>
          <w:p w14:paraId="4DC7146F" w14:textId="0B91E471" w:rsidR="00841763" w:rsidRPr="00841763" w:rsidRDefault="00841763" w:rsidP="008351B9">
            <w:pPr>
              <w:ind w:left="-18"/>
            </w:pPr>
            <w:r w:rsidRPr="00841763">
              <w:t>**</w:t>
            </w:r>
            <w:r w:rsidR="00940C29">
              <w:t>*</w:t>
            </w:r>
            <w:r w:rsidRPr="00841763">
              <w:t xml:space="preserve">Vendor eligibility for this </w:t>
            </w:r>
            <w:r w:rsidR="0012706B">
              <w:t>l</w:t>
            </w:r>
            <w:r w:rsidRPr="00841763">
              <w:t xml:space="preserve">ot is limited to the following: </w:t>
            </w:r>
          </w:p>
          <w:p w14:paraId="6967B931" w14:textId="77777777" w:rsidR="00841763" w:rsidRPr="00841763" w:rsidRDefault="00841763" w:rsidP="000F0FEC">
            <w:pPr>
              <w:numPr>
                <w:ilvl w:val="0"/>
                <w:numId w:val="49"/>
              </w:numPr>
              <w:ind w:left="343"/>
            </w:pPr>
            <w:r w:rsidRPr="00841763">
              <w:t>Vendor is a New York State Certified Minority- or Women-Owned Business Enterprise</w:t>
            </w:r>
          </w:p>
          <w:p w14:paraId="4B3888F5" w14:textId="77777777" w:rsidR="00841763" w:rsidRPr="00841763" w:rsidRDefault="00841763" w:rsidP="000F0FEC">
            <w:pPr>
              <w:jc w:val="center"/>
            </w:pPr>
            <w:r w:rsidRPr="00841763">
              <w:t>OR</w:t>
            </w:r>
          </w:p>
          <w:p w14:paraId="52EAF805" w14:textId="77777777" w:rsidR="00841763" w:rsidRPr="00841763" w:rsidRDefault="00841763" w:rsidP="000F0FEC">
            <w:pPr>
              <w:numPr>
                <w:ilvl w:val="0"/>
                <w:numId w:val="49"/>
              </w:numPr>
              <w:ind w:left="343"/>
            </w:pPr>
            <w:r w:rsidRPr="00841763">
              <w:t>Vendor is a New York State Certified Service-Disabled Veteran-Owned Business</w:t>
            </w:r>
          </w:p>
          <w:p w14:paraId="712D256A" w14:textId="28F858F3" w:rsidR="00A776ED" w:rsidRPr="00841763" w:rsidRDefault="00841763" w:rsidP="00A776ED">
            <w:pPr>
              <w:numPr>
                <w:ilvl w:val="1"/>
                <w:numId w:val="49"/>
              </w:numPr>
              <w:ind w:left="703"/>
            </w:pPr>
            <w:r w:rsidRPr="00841763">
              <w:t>A business enterprise, including a sole proprietorship, partnership, limited liability company, or corporation that is:</w:t>
            </w:r>
          </w:p>
          <w:p w14:paraId="0E2AD9AC" w14:textId="77777777" w:rsidR="00841763" w:rsidRPr="00841763" w:rsidRDefault="00841763" w:rsidP="00A776ED">
            <w:pPr>
              <w:numPr>
                <w:ilvl w:val="0"/>
                <w:numId w:val="49"/>
              </w:numPr>
              <w:ind w:left="1063"/>
            </w:pPr>
            <w:r w:rsidRPr="00841763">
              <w:t xml:space="preserve">At least 51% owned by one or more service-disabled </w:t>
            </w:r>
            <w:proofErr w:type="gramStart"/>
            <w:r w:rsidRPr="00841763">
              <w:t>veterans;</w:t>
            </w:r>
            <w:proofErr w:type="gramEnd"/>
          </w:p>
          <w:p w14:paraId="1CED6597" w14:textId="54E40437" w:rsidR="00841763" w:rsidRPr="00841763" w:rsidRDefault="00841763" w:rsidP="00A776ED">
            <w:pPr>
              <w:numPr>
                <w:ilvl w:val="0"/>
                <w:numId w:val="49"/>
              </w:numPr>
              <w:ind w:left="1063"/>
            </w:pPr>
            <w:r w:rsidRPr="00841763">
              <w:t>An enterprise in which such service-disabled veteran ownership is real, substantial, and continuing</w:t>
            </w:r>
          </w:p>
          <w:p w14:paraId="5A5F1DFB" w14:textId="77777777" w:rsidR="00841763" w:rsidRPr="00841763" w:rsidRDefault="00841763" w:rsidP="00CC50E7">
            <w:pPr>
              <w:ind w:left="-107"/>
              <w:jc w:val="center"/>
            </w:pPr>
            <w:r w:rsidRPr="00841763">
              <w:t>OR</w:t>
            </w:r>
          </w:p>
          <w:p w14:paraId="0E0E1502" w14:textId="159E1D51" w:rsidR="00841763" w:rsidRPr="00841763" w:rsidRDefault="00841763" w:rsidP="00985F12">
            <w:pPr>
              <w:numPr>
                <w:ilvl w:val="0"/>
                <w:numId w:val="49"/>
              </w:numPr>
              <w:ind w:left="343"/>
            </w:pPr>
            <w:r w:rsidRPr="00841763">
              <w:t>Vendor meets the definition of a New York State Small Business</w:t>
            </w:r>
            <w:r w:rsidR="002E7A2B">
              <w:t>,</w:t>
            </w:r>
            <w:r w:rsidRPr="00841763">
              <w:t xml:space="preserve"> which is as follows:</w:t>
            </w:r>
          </w:p>
          <w:p w14:paraId="4D4893A4" w14:textId="76F57D31" w:rsidR="00841763" w:rsidRPr="00841763" w:rsidRDefault="00841763" w:rsidP="000F0FEC">
            <w:pPr>
              <w:numPr>
                <w:ilvl w:val="1"/>
                <w:numId w:val="49"/>
              </w:numPr>
              <w:ind w:left="703"/>
            </w:pPr>
            <w:r w:rsidRPr="00841763">
              <w:t xml:space="preserve">A business which is resident in New York State, independently owned and operated, not dominant in its field and employs one hundred or </w:t>
            </w:r>
            <w:r w:rsidR="00EF47EF">
              <w:t>fewer</w:t>
            </w:r>
            <w:r w:rsidR="00EF47EF" w:rsidRPr="00841763">
              <w:t xml:space="preserve"> </w:t>
            </w:r>
            <w:r w:rsidRPr="00841763">
              <w:t xml:space="preserve">persons (see State Finance Law section 160(8)) </w:t>
            </w:r>
          </w:p>
        </w:tc>
      </w:tr>
    </w:tbl>
    <w:p w14:paraId="504A4F40" w14:textId="4DCF1B66" w:rsidR="00841763" w:rsidRDefault="00841763" w:rsidP="00841763">
      <w:pPr>
        <w:ind w:left="720"/>
      </w:pPr>
    </w:p>
    <w:p w14:paraId="53BD657D" w14:textId="7C7ED60C" w:rsidR="00940C29" w:rsidRDefault="00940C29" w:rsidP="00047AA5">
      <w:pPr>
        <w:ind w:left="720"/>
        <w:rPr>
          <w:szCs w:val="22"/>
        </w:rPr>
      </w:pPr>
      <w:r>
        <w:rPr>
          <w:szCs w:val="22"/>
        </w:rPr>
        <w:t>Notwithstanding note ** in the table above, f</w:t>
      </w:r>
      <w:r w:rsidRPr="00C13B56">
        <w:rPr>
          <w:szCs w:val="22"/>
        </w:rPr>
        <w:t xml:space="preserve">or the purposes of all qualifications listed in this </w:t>
      </w:r>
      <w:r>
        <w:rPr>
          <w:szCs w:val="22"/>
        </w:rPr>
        <w:t>s</w:t>
      </w:r>
      <w:r w:rsidRPr="00C13B56">
        <w:rPr>
          <w:szCs w:val="22"/>
        </w:rPr>
        <w:t xml:space="preserve">ection, contracts billed on a Time and Materials </w:t>
      </w:r>
      <w:r>
        <w:rPr>
          <w:szCs w:val="22"/>
        </w:rPr>
        <w:t>b</w:t>
      </w:r>
      <w:r w:rsidRPr="00C13B56">
        <w:rPr>
          <w:szCs w:val="22"/>
        </w:rPr>
        <w:t>asis (T &amp; M) and certain fixed price contracts</w:t>
      </w:r>
      <w:r>
        <w:rPr>
          <w:szCs w:val="22"/>
        </w:rPr>
        <w:t xml:space="preserve"> </w:t>
      </w:r>
      <w:r w:rsidRPr="00C13B56">
        <w:rPr>
          <w:szCs w:val="22"/>
        </w:rPr>
        <w:t>may be used.</w:t>
      </w:r>
    </w:p>
    <w:p w14:paraId="23EB4474" w14:textId="77777777" w:rsidR="00940C29" w:rsidRDefault="00940C29" w:rsidP="00047AA5">
      <w:pPr>
        <w:ind w:left="720"/>
      </w:pPr>
    </w:p>
    <w:p w14:paraId="13ADDA07" w14:textId="77777777" w:rsidR="00940C29" w:rsidRPr="008351B9" w:rsidRDefault="00940C29" w:rsidP="00047AA5">
      <w:pPr>
        <w:ind w:left="720"/>
      </w:pPr>
      <w:r w:rsidRPr="008351B9">
        <w:t>For the purposes of qualification</w:t>
      </w:r>
      <w:r>
        <w:t>s</w:t>
      </w:r>
      <w:r w:rsidRPr="008351B9">
        <w:t xml:space="preserve"> #1 (</w:t>
      </w:r>
      <w:r>
        <w:t>y</w:t>
      </w:r>
      <w:r w:rsidRPr="008351B9">
        <w:t>ears of continuous operation) and #2 (</w:t>
      </w:r>
      <w:r>
        <w:t>y</w:t>
      </w:r>
      <w:r w:rsidRPr="008351B9">
        <w:t xml:space="preserve">ears of experience providing IT Consulting Services) in each of the </w:t>
      </w:r>
      <w:r>
        <w:t>l</w:t>
      </w:r>
      <w:r w:rsidRPr="008351B9">
        <w:t xml:space="preserve">ots listed above, </w:t>
      </w:r>
      <w:r>
        <w:t>bidder</w:t>
      </w:r>
      <w:r w:rsidRPr="008351B9">
        <w:t xml:space="preserve"> experience in either a Prime Contractor or </w:t>
      </w:r>
      <w:r>
        <w:t>Subcontractor</w:t>
      </w:r>
      <w:r w:rsidRPr="008351B9">
        <w:t xml:space="preserve"> role may be used to demonstrate compliance with the qualification.</w:t>
      </w:r>
    </w:p>
    <w:p w14:paraId="0F9207C0" w14:textId="77777777" w:rsidR="00940C29" w:rsidRDefault="00940C29" w:rsidP="00047AA5">
      <w:pPr>
        <w:ind w:left="1440"/>
      </w:pPr>
    </w:p>
    <w:p w14:paraId="704015FB" w14:textId="77777777" w:rsidR="00940C29" w:rsidRPr="00CF06F1" w:rsidRDefault="00940C29" w:rsidP="00047AA5">
      <w:pPr>
        <w:spacing w:after="240"/>
        <w:ind w:left="720"/>
      </w:pPr>
      <w:r w:rsidRPr="008351B9">
        <w:lastRenderedPageBreak/>
        <w:t>For the purposes of qualifications #2 (</w:t>
      </w:r>
      <w:r>
        <w:t>y</w:t>
      </w:r>
      <w:r w:rsidRPr="008351B9">
        <w:t>ears of experience providing IT Consulting Services) and #3 (</w:t>
      </w:r>
      <w:r>
        <w:t>p</w:t>
      </w:r>
      <w:r w:rsidRPr="008351B9">
        <w:t xml:space="preserve">rojects as Prime Contractor let by Government Entities) in each of the </w:t>
      </w:r>
      <w:r>
        <w:t>l</w:t>
      </w:r>
      <w:r w:rsidRPr="008351B9">
        <w:t xml:space="preserve">ots listed above, all IT projects submitted must be </w:t>
      </w:r>
      <w:r>
        <w:t>issued</w:t>
      </w:r>
      <w:r w:rsidRPr="008351B9">
        <w:t xml:space="preserve"> by and performed for a Government Entity. </w:t>
      </w:r>
      <w:r>
        <w:t>Bidders shall provide an electronic copy of the original fully executed Contract document including a</w:t>
      </w:r>
      <w:r w:rsidRPr="008351B9">
        <w:t>ny amendments/extensions</w:t>
      </w:r>
      <w:r>
        <w:t>.</w:t>
      </w:r>
    </w:p>
    <w:p w14:paraId="65983817" w14:textId="42D0BF34" w:rsidR="00940C29" w:rsidRPr="0064281C" w:rsidRDefault="00940C29" w:rsidP="00047AA5">
      <w:pPr>
        <w:spacing w:after="240"/>
        <w:ind w:left="720"/>
        <w:jc w:val="both"/>
      </w:pPr>
      <w:r w:rsidRPr="0022229B">
        <w:rPr>
          <w:szCs w:val="22"/>
        </w:rPr>
        <w:t>For the purposes of qualification #3 (</w:t>
      </w:r>
      <w:r>
        <w:rPr>
          <w:szCs w:val="22"/>
        </w:rPr>
        <w:t>p</w:t>
      </w:r>
      <w:r w:rsidRPr="0022229B">
        <w:rPr>
          <w:szCs w:val="22"/>
        </w:rPr>
        <w:t>rojects as Prime Contractor let by Government Entities) in each of the lots listed above, subcontracting experience and subcontracts are specifically prohibited from being used to demonstrate compliance</w:t>
      </w:r>
      <w:r w:rsidRPr="00C13B56">
        <w:rPr>
          <w:szCs w:val="22"/>
        </w:rPr>
        <w:t xml:space="preserve"> with the qualifications.</w:t>
      </w:r>
      <w:r>
        <w:rPr>
          <w:szCs w:val="22"/>
        </w:rPr>
        <w:t xml:space="preserve"> Master </w:t>
      </w:r>
      <w:r w:rsidRPr="008351B9">
        <w:t xml:space="preserve">indefinite delivery/ indefinite quantity </w:t>
      </w:r>
      <w:r>
        <w:t>(</w:t>
      </w:r>
      <w:r>
        <w:rPr>
          <w:szCs w:val="22"/>
        </w:rPr>
        <w:t>IDIQ)</w:t>
      </w:r>
      <w:r w:rsidRPr="00C13B56">
        <w:rPr>
          <w:szCs w:val="22"/>
        </w:rPr>
        <w:t xml:space="preserve"> contracts shall not be used to demonstrate compliance with this qualification</w:t>
      </w:r>
      <w:r>
        <w:rPr>
          <w:szCs w:val="22"/>
        </w:rPr>
        <w:t xml:space="preserve">, </w:t>
      </w:r>
      <w:r w:rsidRPr="008351B9">
        <w:t xml:space="preserve">though IT projects/task orders awarded against a master IDIQ </w:t>
      </w:r>
      <w:r w:rsidR="00FA153E">
        <w:t>c</w:t>
      </w:r>
      <w:r>
        <w:t>ontract</w:t>
      </w:r>
      <w:r w:rsidRPr="008351B9">
        <w:t xml:space="preserve"> may be </w:t>
      </w:r>
      <w:r>
        <w:t>u</w:t>
      </w:r>
      <w:r w:rsidRPr="008351B9">
        <w:t>sed for this purpose.</w:t>
      </w:r>
    </w:p>
    <w:p w14:paraId="4C31C0A9" w14:textId="77777777" w:rsidR="00940C29" w:rsidRPr="008351B9" w:rsidRDefault="00940C29" w:rsidP="00047AA5">
      <w:pPr>
        <w:ind w:left="720"/>
      </w:pPr>
      <w:r w:rsidRPr="008351B9">
        <w:t xml:space="preserve">Note: If </w:t>
      </w:r>
      <w:r>
        <w:t>bidder</w:t>
      </w:r>
      <w:r w:rsidRPr="008351B9">
        <w:t xml:space="preserve"> is relying on operations of a parent company, subsidiary, predecessor entity, or other entity for purposes of satisfying any of the three qualifications listed above, </w:t>
      </w:r>
      <w:r>
        <w:t>bidder</w:t>
      </w:r>
      <w:r w:rsidRPr="008351B9">
        <w:t xml:space="preserve"> is required to provide a full explanation describing such relationship and how it satisfies this requirement. OGS will determine whether such other entity experience satisfies this requirement</w:t>
      </w:r>
      <w:r>
        <w:t xml:space="preserve"> </w:t>
      </w:r>
      <w:r w:rsidRPr="008351B9">
        <w:t xml:space="preserve">and reserves the right to ask for additional information or require a </w:t>
      </w:r>
      <w:r>
        <w:t>Contract</w:t>
      </w:r>
      <w:r w:rsidRPr="008351B9">
        <w:t xml:space="preserve"> performance guarantee and/or other assurances from such other entity(</w:t>
      </w:r>
      <w:proofErr w:type="spellStart"/>
      <w:r w:rsidRPr="008351B9">
        <w:t>ies</w:t>
      </w:r>
      <w:proofErr w:type="spellEnd"/>
      <w:r w:rsidRPr="008351B9">
        <w:t xml:space="preserve">) or the </w:t>
      </w:r>
      <w:r>
        <w:t>bidder</w:t>
      </w:r>
      <w:r w:rsidRPr="008351B9">
        <w:t>.</w:t>
      </w:r>
    </w:p>
    <w:p w14:paraId="2BB8E465" w14:textId="77777777" w:rsidR="00940C29" w:rsidRPr="00C13B56" w:rsidRDefault="00940C29" w:rsidP="00730E90">
      <w:pPr>
        <w:ind w:left="720"/>
        <w:rPr>
          <w:szCs w:val="22"/>
        </w:rPr>
      </w:pPr>
      <w:r w:rsidRPr="00743CA0">
        <w:rPr>
          <w:szCs w:val="22"/>
        </w:rPr>
        <w:br/>
        <w:t>Proof of minimum qualifications shall be provided by completion of Attachment 12 – Technical Submission and inclusion of any supporting documentation.</w:t>
      </w:r>
    </w:p>
    <w:p w14:paraId="46D7DCA6" w14:textId="13013B67" w:rsidR="001406B9" w:rsidRDefault="001406B9" w:rsidP="00EC6978"/>
    <w:p w14:paraId="7B2C367A" w14:textId="650CFA4A" w:rsidR="001406B9" w:rsidRPr="001406B9" w:rsidRDefault="001406B9" w:rsidP="00047AA5">
      <w:pPr>
        <w:pStyle w:val="Heading3"/>
      </w:pPr>
      <w:r w:rsidRPr="001406B9">
        <w:t xml:space="preserve">AMENDMENT REQUESTING THE ADDITION OF A LOT – </w:t>
      </w:r>
      <w:r w:rsidR="00F15A42">
        <w:t xml:space="preserve">SUBMISSION </w:t>
      </w:r>
      <w:r w:rsidRPr="001406B9">
        <w:t>FORMAT</w:t>
      </w:r>
    </w:p>
    <w:p w14:paraId="6A32D8F5" w14:textId="77777777" w:rsidR="001406B9" w:rsidRPr="001406B9" w:rsidRDefault="001406B9" w:rsidP="001406B9">
      <w:pPr>
        <w:ind w:left="720"/>
      </w:pPr>
    </w:p>
    <w:p w14:paraId="70335B9D" w14:textId="7ABA6EE0" w:rsidR="001406B9" w:rsidRPr="001406B9" w:rsidRDefault="001406B9">
      <w:pPr>
        <w:ind w:left="720"/>
      </w:pPr>
      <w:r w:rsidRPr="001406B9">
        <w:t>To submit a request</w:t>
      </w:r>
      <w:r w:rsidR="00B5487F">
        <w:t xml:space="preserve"> for an </w:t>
      </w:r>
      <w:r w:rsidR="00FA153E">
        <w:t>a</w:t>
      </w:r>
      <w:r w:rsidR="00B5487F">
        <w:t xml:space="preserve">mendment to add a </w:t>
      </w:r>
      <w:r w:rsidR="00FA153E">
        <w:t>l</w:t>
      </w:r>
      <w:r w:rsidR="00B5487F">
        <w:t>ot</w:t>
      </w:r>
      <w:r w:rsidRPr="001406B9">
        <w:t>, Contractor must provide to OGS:</w:t>
      </w:r>
    </w:p>
    <w:p w14:paraId="7D4E8B4B" w14:textId="77777777" w:rsidR="001406B9" w:rsidRPr="001406B9" w:rsidRDefault="001406B9" w:rsidP="001406B9">
      <w:pPr>
        <w:numPr>
          <w:ilvl w:val="0"/>
          <w:numId w:val="42"/>
        </w:numPr>
        <w:ind w:left="1800"/>
      </w:pPr>
      <w:r w:rsidRPr="001406B9">
        <w:t xml:space="preserve">Appendix C – Contract Modification </w:t>
      </w:r>
      <w:proofErr w:type="gramStart"/>
      <w:r w:rsidRPr="001406B9">
        <w:t>Form;</w:t>
      </w:r>
      <w:proofErr w:type="gramEnd"/>
    </w:p>
    <w:p w14:paraId="4942C6CA" w14:textId="307FDF0B" w:rsidR="001406B9" w:rsidRPr="001406B9" w:rsidRDefault="00F0510C" w:rsidP="001406B9">
      <w:pPr>
        <w:numPr>
          <w:ilvl w:val="0"/>
          <w:numId w:val="42"/>
        </w:numPr>
        <w:ind w:left="1800"/>
      </w:pPr>
      <w:r>
        <w:t xml:space="preserve">An updated </w:t>
      </w:r>
      <w:r w:rsidR="00FA153E">
        <w:t xml:space="preserve">Attachment 12 – </w:t>
      </w:r>
      <w:r w:rsidR="001406B9" w:rsidRPr="001406B9">
        <w:t xml:space="preserve">Technical Submission </w:t>
      </w:r>
      <w:proofErr w:type="gramStart"/>
      <w:r w:rsidR="001406B9" w:rsidRPr="001406B9">
        <w:t>Form</w:t>
      </w:r>
      <w:r w:rsidR="005518CE">
        <w:t>;</w:t>
      </w:r>
      <w:proofErr w:type="gramEnd"/>
    </w:p>
    <w:p w14:paraId="21D107AE" w14:textId="5D3C8ACC" w:rsidR="001406B9" w:rsidRDefault="001406B9" w:rsidP="001406B9">
      <w:pPr>
        <w:numPr>
          <w:ilvl w:val="0"/>
          <w:numId w:val="42"/>
        </w:numPr>
        <w:ind w:left="1800"/>
      </w:pPr>
      <w:r w:rsidRPr="001406B9">
        <w:t>Any associated electronic files</w:t>
      </w:r>
      <w:r w:rsidR="00F0510C">
        <w:t xml:space="preserve"> showing that Contractor has met the minimum qualifications for the added </w:t>
      </w:r>
      <w:r w:rsidR="00FA153E">
        <w:t>l</w:t>
      </w:r>
      <w:r w:rsidR="00F0510C">
        <w:t>ot</w:t>
      </w:r>
      <w:r w:rsidR="005518CE">
        <w:t>; and</w:t>
      </w:r>
    </w:p>
    <w:p w14:paraId="1D0148C2" w14:textId="0BA1CE25" w:rsidR="00F0510C" w:rsidRPr="001406B9" w:rsidRDefault="00F0510C" w:rsidP="001406B9">
      <w:pPr>
        <w:numPr>
          <w:ilvl w:val="0"/>
          <w:numId w:val="42"/>
        </w:numPr>
        <w:ind w:left="1800"/>
      </w:pPr>
      <w:r>
        <w:t xml:space="preserve">Contractor’s </w:t>
      </w:r>
      <w:r w:rsidR="00FA153E">
        <w:t>i</w:t>
      </w:r>
      <w:r>
        <w:t xml:space="preserve">nsurance </w:t>
      </w:r>
      <w:r w:rsidR="00FA153E">
        <w:t>r</w:t>
      </w:r>
      <w:r>
        <w:t xml:space="preserve">equirements (as applicable to the additional </w:t>
      </w:r>
      <w:r w:rsidR="00FA153E">
        <w:t>l</w:t>
      </w:r>
      <w:r>
        <w:t>ot)</w:t>
      </w:r>
      <w:r w:rsidR="005518CE">
        <w:t>.</w:t>
      </w:r>
    </w:p>
    <w:p w14:paraId="6B205EF2" w14:textId="77777777" w:rsidR="001406B9" w:rsidRPr="001406B9" w:rsidRDefault="001406B9" w:rsidP="001406B9">
      <w:pPr>
        <w:ind w:left="720"/>
      </w:pPr>
    </w:p>
    <w:p w14:paraId="6C30A136" w14:textId="707B6177" w:rsidR="001406B9" w:rsidRPr="008351B9" w:rsidRDefault="001406B9" w:rsidP="005518CE">
      <w:pPr>
        <w:ind w:left="720"/>
      </w:pPr>
      <w:r w:rsidRPr="001406B9">
        <w:t xml:space="preserve">Submission must be via email (and in hard copy if requested by OGS) to the OGS Contract </w:t>
      </w:r>
      <w:r w:rsidR="00FA153E">
        <w:t>Manager</w:t>
      </w:r>
      <w:r w:rsidRPr="001406B9">
        <w:t>.</w:t>
      </w:r>
      <w:r w:rsidR="00F0510C">
        <w:t xml:space="preserve"> I</w:t>
      </w:r>
      <w:r w:rsidR="00F0510C" w:rsidRPr="008351B9">
        <w:t xml:space="preserve">f OGS approves the addition of a new </w:t>
      </w:r>
      <w:r w:rsidR="00FA153E">
        <w:t>l</w:t>
      </w:r>
      <w:r w:rsidR="00F0510C" w:rsidRPr="008351B9">
        <w:t xml:space="preserve">ot, a </w:t>
      </w:r>
      <w:r w:rsidR="00FA153E">
        <w:t>c</w:t>
      </w:r>
      <w:r w:rsidR="00F0510C" w:rsidRPr="008351B9">
        <w:t xml:space="preserve">ontract </w:t>
      </w:r>
      <w:r w:rsidR="00FA153E">
        <w:t>a</w:t>
      </w:r>
      <w:r w:rsidR="00F0510C" w:rsidRPr="008351B9">
        <w:t>mendment will be prepared and forwarded to the Contractor for signature and will become effective upon OGS execution.</w:t>
      </w:r>
    </w:p>
    <w:p w14:paraId="1D5AE708" w14:textId="77777777" w:rsidR="00841763" w:rsidRDefault="00841763" w:rsidP="00841763">
      <w:pPr>
        <w:ind w:left="720"/>
      </w:pPr>
    </w:p>
    <w:p w14:paraId="4C4145F7" w14:textId="3308876F" w:rsidR="008918FD" w:rsidRPr="008351B9" w:rsidRDefault="008918FD" w:rsidP="00047AA5">
      <w:pPr>
        <w:pStyle w:val="Heading1"/>
      </w:pPr>
      <w:r w:rsidRPr="008351B9">
        <w:t>CONTRACTOR’S SUBMISSION OF CONTRAC</w:t>
      </w:r>
      <w:r w:rsidR="00BB5B51" w:rsidRPr="008351B9">
        <w:t>T MODIFICATIONS</w:t>
      </w:r>
    </w:p>
    <w:p w14:paraId="6D88E559" w14:textId="77777777" w:rsidR="008918FD" w:rsidRDefault="008918FD" w:rsidP="00A54AC3"/>
    <w:p w14:paraId="359FC8B9" w14:textId="7518D699" w:rsidR="008918FD" w:rsidRDefault="00BC2AD7" w:rsidP="00A54AC3">
      <w:r w:rsidRPr="0036673D">
        <w:rPr>
          <w:rFonts w:cs="Arial"/>
          <w:szCs w:val="20"/>
        </w:rPr>
        <w:t xml:space="preserve">In addition to OGS’s reserved rights in the Contract, </w:t>
      </w:r>
      <w:r w:rsidR="008918FD">
        <w:t>OGS reserves the right to:</w:t>
      </w:r>
    </w:p>
    <w:p w14:paraId="1D7B5238" w14:textId="0C8A8E10" w:rsidR="008918FD" w:rsidRDefault="007451AA" w:rsidP="00EB1F96">
      <w:pPr>
        <w:pStyle w:val="ListParagraph"/>
        <w:numPr>
          <w:ilvl w:val="0"/>
          <w:numId w:val="50"/>
        </w:numPr>
      </w:pPr>
      <w:r>
        <w:t>R</w:t>
      </w:r>
      <w:r w:rsidR="008918FD">
        <w:t xml:space="preserve">equest additional </w:t>
      </w:r>
      <w:proofErr w:type="gramStart"/>
      <w:r w:rsidR="008918FD">
        <w:t>information</w:t>
      </w:r>
      <w:r w:rsidR="00BC2AD7">
        <w:t>;</w:t>
      </w:r>
      <w:proofErr w:type="gramEnd"/>
    </w:p>
    <w:p w14:paraId="1F0DE186" w14:textId="4E7F48AD" w:rsidR="008918FD" w:rsidRDefault="007451AA" w:rsidP="00EB1F96">
      <w:pPr>
        <w:pStyle w:val="ListParagraph"/>
        <w:numPr>
          <w:ilvl w:val="0"/>
          <w:numId w:val="50"/>
        </w:numPr>
      </w:pPr>
      <w:r>
        <w:t>R</w:t>
      </w:r>
      <w:r w:rsidR="008918FD">
        <w:t xml:space="preserve">eject </w:t>
      </w:r>
      <w:r w:rsidR="00FA153E">
        <w:t>c</w:t>
      </w:r>
      <w:r w:rsidR="008918FD">
        <w:t xml:space="preserve">ontract </w:t>
      </w:r>
      <w:proofErr w:type="gramStart"/>
      <w:r w:rsidR="00FA153E">
        <w:t>m</w:t>
      </w:r>
      <w:r w:rsidR="008918FD">
        <w:t>odifications</w:t>
      </w:r>
      <w:r w:rsidR="00BC2AD7">
        <w:t>;</w:t>
      </w:r>
      <w:proofErr w:type="gramEnd"/>
    </w:p>
    <w:p w14:paraId="7291877A" w14:textId="08FC5845" w:rsidR="008918FD" w:rsidRDefault="007451AA" w:rsidP="00EB1F96">
      <w:pPr>
        <w:pStyle w:val="ListParagraph"/>
        <w:numPr>
          <w:ilvl w:val="0"/>
          <w:numId w:val="50"/>
        </w:numPr>
      </w:pPr>
      <w:r>
        <w:t>R</w:t>
      </w:r>
      <w:r w:rsidR="008918FD">
        <w:t xml:space="preserve">emove </w:t>
      </w:r>
      <w:r w:rsidR="00FA153E">
        <w:t>s</w:t>
      </w:r>
      <w:r w:rsidR="00BC2AD7">
        <w:t xml:space="preserve">ervices </w:t>
      </w:r>
      <w:r w:rsidR="008918FD">
        <w:t xml:space="preserve">from </w:t>
      </w:r>
      <w:r w:rsidR="00FA153E">
        <w:t>c</w:t>
      </w:r>
      <w:r w:rsidR="008918FD">
        <w:t xml:space="preserve">ontract </w:t>
      </w:r>
      <w:r w:rsidR="00FA153E">
        <w:t>m</w:t>
      </w:r>
      <w:r w:rsidR="008918FD">
        <w:t xml:space="preserve">odification </w:t>
      </w:r>
      <w:proofErr w:type="gramStart"/>
      <w:r w:rsidR="008918FD">
        <w:t>requests</w:t>
      </w:r>
      <w:r w:rsidR="00BC2AD7">
        <w:t>;</w:t>
      </w:r>
      <w:proofErr w:type="gramEnd"/>
    </w:p>
    <w:p w14:paraId="161C04A1" w14:textId="53D2F2CE" w:rsidR="00BC2AD7" w:rsidRDefault="007451AA" w:rsidP="00EB1F96">
      <w:pPr>
        <w:pStyle w:val="ListParagraph"/>
        <w:numPr>
          <w:ilvl w:val="0"/>
          <w:numId w:val="50"/>
        </w:numPr>
      </w:pPr>
      <w:r>
        <w:t>R</w:t>
      </w:r>
      <w:r w:rsidR="008918FD">
        <w:t>equest additional discoun</w:t>
      </w:r>
      <w:r w:rsidR="00CB0CCC">
        <w:t xml:space="preserve">ts for new or existing </w:t>
      </w:r>
      <w:proofErr w:type="gramStart"/>
      <w:r w:rsidR="00FA153E">
        <w:t>s</w:t>
      </w:r>
      <w:r w:rsidR="00BC2AD7">
        <w:t>ervices;</w:t>
      </w:r>
      <w:proofErr w:type="gramEnd"/>
    </w:p>
    <w:p w14:paraId="1BA79104" w14:textId="77777777" w:rsidR="00BC2AD7" w:rsidRPr="00EB1F96" w:rsidRDefault="00BC2AD7" w:rsidP="00EB1F96">
      <w:pPr>
        <w:pStyle w:val="ListParagraph"/>
        <w:numPr>
          <w:ilvl w:val="0"/>
          <w:numId w:val="50"/>
        </w:numPr>
        <w:rPr>
          <w:rFonts w:cs="Arial"/>
          <w:szCs w:val="20"/>
        </w:rPr>
      </w:pPr>
      <w:r w:rsidRPr="00EB1F96">
        <w:rPr>
          <w:rFonts w:cs="Arial"/>
          <w:szCs w:val="20"/>
        </w:rPr>
        <w:t xml:space="preserve">Conduct additional research and request additional information to assess the reasonableness of pricing; and </w:t>
      </w:r>
    </w:p>
    <w:p w14:paraId="2F821489" w14:textId="5EB9BB53" w:rsidR="00CB0CCC" w:rsidRPr="00EB1F96" w:rsidRDefault="00BC2AD7" w:rsidP="00EB1F96">
      <w:pPr>
        <w:pStyle w:val="ListParagraph"/>
        <w:numPr>
          <w:ilvl w:val="0"/>
          <w:numId w:val="50"/>
        </w:numPr>
        <w:rPr>
          <w:rFonts w:cs="Arial"/>
        </w:rPr>
      </w:pPr>
      <w:r w:rsidRPr="00EB1F96">
        <w:rPr>
          <w:rFonts w:cs="Arial"/>
          <w:szCs w:val="20"/>
        </w:rPr>
        <w:t xml:space="preserve">Require the Contractor to lower its offered pricing to that which OGS has determined to be reasonable and to </w:t>
      </w:r>
      <w:r w:rsidR="00A71317" w:rsidRPr="00EB1F96">
        <w:rPr>
          <w:rFonts w:cs="Arial"/>
          <w:szCs w:val="20"/>
        </w:rPr>
        <w:t xml:space="preserve">remove items from Contractor’s </w:t>
      </w:r>
      <w:r w:rsidR="00FA153E">
        <w:rPr>
          <w:rFonts w:cs="Arial"/>
          <w:szCs w:val="20"/>
        </w:rPr>
        <w:t>p</w:t>
      </w:r>
      <w:r w:rsidRPr="00EB1F96">
        <w:rPr>
          <w:rFonts w:cs="Arial"/>
          <w:szCs w:val="20"/>
        </w:rPr>
        <w:t>ricelist which are out of scope or for which pricing is determined not to be reasonable.</w:t>
      </w:r>
    </w:p>
    <w:p w14:paraId="5525D677" w14:textId="77777777" w:rsidR="008918FD" w:rsidRDefault="008918FD" w:rsidP="00A54AC3"/>
    <w:p w14:paraId="297D9959" w14:textId="3B4015BC" w:rsidR="008918FD" w:rsidRPr="008351B9" w:rsidRDefault="00801D1B" w:rsidP="00047AA5">
      <w:pPr>
        <w:pStyle w:val="Heading1"/>
      </w:pPr>
      <w:r w:rsidRPr="008351B9">
        <w:t>SUBMI</w:t>
      </w:r>
      <w:r>
        <w:t>SSION</w:t>
      </w:r>
      <w:r w:rsidRPr="008351B9">
        <w:t xml:space="preserve"> </w:t>
      </w:r>
      <w:r w:rsidR="00BB5B51" w:rsidRPr="008351B9">
        <w:t>OF MODIFICATION REQUESTS</w:t>
      </w:r>
    </w:p>
    <w:p w14:paraId="4B7CB854" w14:textId="77777777" w:rsidR="008918FD" w:rsidRDefault="008918FD" w:rsidP="00A54AC3"/>
    <w:p w14:paraId="27A188DF" w14:textId="5CD06F9F" w:rsidR="008918FD" w:rsidRDefault="008918FD" w:rsidP="00A54AC3">
      <w:r>
        <w:t xml:space="preserve">A </w:t>
      </w:r>
      <w:r w:rsidR="00FA153E">
        <w:t>c</w:t>
      </w:r>
      <w:r>
        <w:t xml:space="preserve">ontract </w:t>
      </w:r>
      <w:r w:rsidR="00FA153E">
        <w:t>m</w:t>
      </w:r>
      <w:r>
        <w:t xml:space="preserve">odification request must be accompanied by a completed </w:t>
      </w:r>
      <w:r w:rsidR="00FA153E">
        <w:t xml:space="preserve">Appendix C – </w:t>
      </w:r>
      <w:r>
        <w:t xml:space="preserve">Contract Modification Form. Contractor should briefly describe the nature and purpose of the </w:t>
      </w:r>
      <w:r w:rsidR="00FA153E">
        <w:t>c</w:t>
      </w:r>
      <w:r w:rsidR="00FC547C">
        <w:t xml:space="preserve">ontract </w:t>
      </w:r>
      <w:r w:rsidR="00FA153E">
        <w:t>m</w:t>
      </w:r>
      <w:r w:rsidR="00FC547C">
        <w:t>odification</w:t>
      </w:r>
      <w:r>
        <w:t>. The Contract Modification Form must contain original signatures by an individual authorized to sign on behalf of Contractor and must be notarized</w:t>
      </w:r>
      <w:r w:rsidR="00B71006">
        <w:t>*</w:t>
      </w:r>
      <w:r>
        <w:t>.</w:t>
      </w:r>
      <w:r w:rsidR="003F275F">
        <w:t xml:space="preserve"> An </w:t>
      </w:r>
      <w:r w:rsidR="00B71006">
        <w:t>electronic copy</w:t>
      </w:r>
      <w:r w:rsidR="003F275F">
        <w:t xml:space="preserve"> of the Contract Modification Form must be </w:t>
      </w:r>
      <w:r w:rsidR="00B71006">
        <w:t>e</w:t>
      </w:r>
      <w:r w:rsidR="003F275F">
        <w:t xml:space="preserve">mailed to OGS. </w:t>
      </w:r>
      <w:r w:rsidR="008351B9">
        <w:t xml:space="preserve">However, OGS may </w:t>
      </w:r>
      <w:r w:rsidR="00B71006">
        <w:t>require,</w:t>
      </w:r>
      <w:r w:rsidR="008351B9">
        <w:t xml:space="preserve"> </w:t>
      </w:r>
      <w:r w:rsidR="008351B9" w:rsidRPr="00325BAF">
        <w:t>at its own discretion</w:t>
      </w:r>
      <w:r w:rsidR="008351B9">
        <w:t>,</w:t>
      </w:r>
      <w:r w:rsidR="008351B9" w:rsidRPr="00325BAF">
        <w:t xml:space="preserve"> </w:t>
      </w:r>
      <w:r w:rsidR="00B71006">
        <w:t>an original hard</w:t>
      </w:r>
      <w:r w:rsidR="008351B9">
        <w:t xml:space="preserve"> copy of the Contract Modification </w:t>
      </w:r>
      <w:r w:rsidR="003F275F">
        <w:t>F</w:t>
      </w:r>
      <w:r w:rsidR="008351B9">
        <w:t>orm.</w:t>
      </w:r>
    </w:p>
    <w:p w14:paraId="02196B80" w14:textId="5332A928" w:rsidR="00C4288C" w:rsidRDefault="00B71006" w:rsidP="00A71317">
      <w:pPr>
        <w:sectPr w:rsidR="00C4288C" w:rsidSect="004622AB">
          <w:headerReference w:type="default" r:id="rId13"/>
          <w:footerReference w:type="default" r:id="rId14"/>
          <w:type w:val="continuous"/>
          <w:pgSz w:w="12240" w:h="15840" w:code="1"/>
          <w:pgMar w:top="720" w:right="720" w:bottom="810" w:left="720" w:header="432" w:footer="511" w:gutter="0"/>
          <w:cols w:space="720"/>
          <w:docGrid w:linePitch="360"/>
        </w:sectPr>
      </w:pPr>
      <w:r>
        <w:br/>
      </w:r>
      <w:r>
        <w:br/>
        <w:t xml:space="preserve">* - Contract Updates consisting </w:t>
      </w:r>
      <w:r w:rsidRPr="00B71006">
        <w:rPr>
          <w:u w:val="single"/>
        </w:rPr>
        <w:t>only</w:t>
      </w:r>
      <w:r w:rsidRPr="00B71006">
        <w:t xml:space="preserve"> </w:t>
      </w:r>
      <w:r>
        <w:t>of one or a combination of: 1. updating contractor contact information, 2. changing cloud-based managed services status, and/or 3. changing staff augmentation status, do NOT require notarization.</w:t>
      </w:r>
    </w:p>
    <w:p w14:paraId="7D1D768C" w14:textId="2223F66E" w:rsidR="007F044C" w:rsidRPr="00514DBF" w:rsidRDefault="007F044C" w:rsidP="0035502D">
      <w:pPr>
        <w:jc w:val="center"/>
        <w:rPr>
          <w:rFonts w:cs="Arial"/>
          <w:b/>
          <w:sz w:val="24"/>
          <w:szCs w:val="24"/>
        </w:rPr>
      </w:pPr>
      <w:r w:rsidRPr="00514DBF">
        <w:rPr>
          <w:rFonts w:cs="Arial"/>
          <w:b/>
          <w:sz w:val="24"/>
          <w:szCs w:val="24"/>
        </w:rPr>
        <w:lastRenderedPageBreak/>
        <w:t>Contract Modification Form</w:t>
      </w:r>
    </w:p>
    <w:p w14:paraId="18C0B297" w14:textId="77777777" w:rsidR="007F044C" w:rsidRPr="00A54AC3" w:rsidRDefault="007F044C" w:rsidP="00CB0CCC">
      <w:pPr>
        <w:rPr>
          <w:rFonts w:cs="Arial"/>
          <w:sz w:val="16"/>
          <w:szCs w:val="16"/>
        </w:rPr>
      </w:pPr>
    </w:p>
    <w:tbl>
      <w:tblPr>
        <w:tblStyle w:val="TableGrid"/>
        <w:tblW w:w="10795" w:type="dxa"/>
        <w:tblCellMar>
          <w:top w:w="29" w:type="dxa"/>
          <w:left w:w="29" w:type="dxa"/>
          <w:bottom w:w="29" w:type="dxa"/>
          <w:right w:w="29" w:type="dxa"/>
        </w:tblCellMar>
        <w:tblLook w:val="04A0" w:firstRow="1" w:lastRow="0" w:firstColumn="1" w:lastColumn="0" w:noHBand="0" w:noVBand="1"/>
      </w:tblPr>
      <w:tblGrid>
        <w:gridCol w:w="1795"/>
        <w:gridCol w:w="1980"/>
        <w:gridCol w:w="2160"/>
        <w:gridCol w:w="540"/>
        <w:gridCol w:w="2340"/>
        <w:gridCol w:w="1980"/>
      </w:tblGrid>
      <w:tr w:rsidR="00A62D27" w:rsidRPr="000F6469" w14:paraId="7762B5D8" w14:textId="77777777" w:rsidTr="0019036D">
        <w:tc>
          <w:tcPr>
            <w:tcW w:w="1795" w:type="dxa"/>
            <w:tcBorders>
              <w:bottom w:val="nil"/>
            </w:tcBorders>
          </w:tcPr>
          <w:p w14:paraId="6E59C354" w14:textId="3390E4FA" w:rsidR="007F044C" w:rsidRPr="000F6469" w:rsidRDefault="00404F80" w:rsidP="0019036D">
            <w:pPr>
              <w:rPr>
                <w:rFonts w:cs="Arial"/>
                <w:b/>
              </w:rPr>
            </w:pPr>
            <w:r>
              <w:rPr>
                <w:rFonts w:cs="Arial"/>
                <w:b/>
              </w:rPr>
              <w:t xml:space="preserve">Contract </w:t>
            </w:r>
            <w:r w:rsidR="007F044C" w:rsidRPr="000F6469">
              <w:rPr>
                <w:rFonts w:cs="Arial"/>
                <w:b/>
              </w:rPr>
              <w:t>No.</w:t>
            </w:r>
          </w:p>
        </w:tc>
        <w:tc>
          <w:tcPr>
            <w:tcW w:w="4140" w:type="dxa"/>
            <w:gridSpan w:val="2"/>
            <w:tcBorders>
              <w:bottom w:val="nil"/>
            </w:tcBorders>
          </w:tcPr>
          <w:p w14:paraId="04A77211" w14:textId="77777777" w:rsidR="007F044C" w:rsidRPr="000F6469" w:rsidRDefault="007F044C" w:rsidP="0019036D">
            <w:pPr>
              <w:rPr>
                <w:rFonts w:cs="Arial"/>
                <w:b/>
              </w:rPr>
            </w:pPr>
            <w:r w:rsidRPr="000F6469">
              <w:rPr>
                <w:rFonts w:cs="Arial"/>
                <w:b/>
              </w:rPr>
              <w:t>Contract Description</w:t>
            </w:r>
          </w:p>
        </w:tc>
        <w:tc>
          <w:tcPr>
            <w:tcW w:w="2880" w:type="dxa"/>
            <w:gridSpan w:val="2"/>
            <w:tcBorders>
              <w:bottom w:val="nil"/>
            </w:tcBorders>
          </w:tcPr>
          <w:p w14:paraId="26CFB617" w14:textId="77777777" w:rsidR="007F044C" w:rsidRPr="000F6469" w:rsidRDefault="007F044C" w:rsidP="0019036D">
            <w:pPr>
              <w:rPr>
                <w:rFonts w:cs="Arial"/>
                <w:b/>
              </w:rPr>
            </w:pPr>
            <w:r w:rsidRPr="000F6469">
              <w:rPr>
                <w:rFonts w:cs="Arial"/>
                <w:b/>
              </w:rPr>
              <w:t>Contract Period</w:t>
            </w:r>
          </w:p>
        </w:tc>
        <w:tc>
          <w:tcPr>
            <w:tcW w:w="1980" w:type="dxa"/>
            <w:tcBorders>
              <w:bottom w:val="nil"/>
            </w:tcBorders>
          </w:tcPr>
          <w:p w14:paraId="098967E0" w14:textId="77777777" w:rsidR="007F044C" w:rsidRPr="000F6469" w:rsidRDefault="007F044C" w:rsidP="0019036D">
            <w:pPr>
              <w:rPr>
                <w:rFonts w:cs="Arial"/>
                <w:b/>
              </w:rPr>
            </w:pPr>
            <w:r w:rsidRPr="000F6469">
              <w:rPr>
                <w:rFonts w:cs="Arial"/>
                <w:b/>
              </w:rPr>
              <w:t>Date of Submission</w:t>
            </w:r>
          </w:p>
        </w:tc>
      </w:tr>
      <w:tr w:rsidR="00A62D27" w:rsidRPr="000F6469" w14:paraId="639662D2" w14:textId="77777777" w:rsidTr="0019036D">
        <w:tc>
          <w:tcPr>
            <w:tcW w:w="1795" w:type="dxa"/>
            <w:tcBorders>
              <w:top w:val="nil"/>
            </w:tcBorders>
          </w:tcPr>
          <w:p w14:paraId="20E70586" w14:textId="3E58549D" w:rsidR="007F044C" w:rsidRPr="000F6469" w:rsidRDefault="007F044C" w:rsidP="00A62D27">
            <w:pPr>
              <w:rPr>
                <w:rFonts w:cs="Arial"/>
                <w:b/>
                <w:color w:val="0070C0"/>
              </w:rPr>
            </w:pPr>
            <w:r w:rsidRPr="000F6469">
              <w:rPr>
                <w:rFonts w:cs="Arial"/>
                <w:b/>
                <w:color w:val="0070C0"/>
              </w:rPr>
              <w:fldChar w:fldCharType="begin">
                <w:ffData>
                  <w:name w:val="Text1"/>
                  <w:enabled/>
                  <w:calcOnExit w:val="0"/>
                  <w:textInput/>
                </w:ffData>
              </w:fldChar>
            </w:r>
            <w:bookmarkStart w:id="5" w:name="Text1"/>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bookmarkEnd w:id="5"/>
          </w:p>
        </w:tc>
        <w:tc>
          <w:tcPr>
            <w:tcW w:w="4140" w:type="dxa"/>
            <w:gridSpan w:val="2"/>
            <w:tcBorders>
              <w:top w:val="nil"/>
            </w:tcBorders>
          </w:tcPr>
          <w:p w14:paraId="59CBA871" w14:textId="6F1D8B43" w:rsidR="007F044C" w:rsidRPr="00514DBF" w:rsidRDefault="00727FB2" w:rsidP="00A62D27">
            <w:pPr>
              <w:rPr>
                <w:rFonts w:cs="Arial"/>
              </w:rPr>
            </w:pPr>
            <w:r w:rsidRPr="00514DBF">
              <w:rPr>
                <w:rFonts w:cs="Arial"/>
              </w:rPr>
              <w:t>Project Based Information Technology Consulting Services (Statewide)</w:t>
            </w:r>
          </w:p>
        </w:tc>
        <w:tc>
          <w:tcPr>
            <w:tcW w:w="2880" w:type="dxa"/>
            <w:gridSpan w:val="2"/>
            <w:tcBorders>
              <w:top w:val="nil"/>
            </w:tcBorders>
          </w:tcPr>
          <w:p w14:paraId="7509CAD1" w14:textId="56BF67BB" w:rsidR="007F044C" w:rsidRPr="000F6469" w:rsidRDefault="007F044C" w:rsidP="00A62D27">
            <w:pPr>
              <w:rPr>
                <w:rFonts w:cs="Arial"/>
                <w:b/>
                <w:color w:val="0070C0"/>
              </w:rPr>
            </w:pPr>
            <w:r w:rsidRPr="000F6469">
              <w:rPr>
                <w:rFonts w:cs="Arial"/>
              </w:rPr>
              <w:t>From</w:t>
            </w:r>
            <w:r w:rsidRPr="000F6469">
              <w:rPr>
                <w:rFonts w:cs="Arial"/>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r w:rsidRPr="000F6469">
              <w:rPr>
                <w:rFonts w:cs="Arial"/>
                <w:b/>
                <w:color w:val="0070C0"/>
              </w:rPr>
              <w:t xml:space="preserve"> </w:t>
            </w:r>
            <w:r w:rsidRPr="000F6469">
              <w:rPr>
                <w:rFonts w:cs="Arial"/>
              </w:rPr>
              <w:t>To</w:t>
            </w:r>
            <w:r w:rsidRPr="000F6469">
              <w:rPr>
                <w:rFonts w:cs="Arial"/>
                <w:b/>
                <w:color w:val="0070C0"/>
              </w:rPr>
              <w:t xml:space="preserve"> </w:t>
            </w: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p>
        </w:tc>
        <w:tc>
          <w:tcPr>
            <w:tcW w:w="1980" w:type="dxa"/>
            <w:tcBorders>
              <w:top w:val="nil"/>
            </w:tcBorders>
          </w:tcPr>
          <w:p w14:paraId="13B6B6FA" w14:textId="74EEAED8" w:rsidR="007F044C" w:rsidRPr="000F6469" w:rsidRDefault="007F044C" w:rsidP="00A62D27">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p>
        </w:tc>
      </w:tr>
      <w:tr w:rsidR="00A62D27" w:rsidRPr="000F6469" w14:paraId="5F05B95E" w14:textId="77777777" w:rsidTr="0019036D">
        <w:tc>
          <w:tcPr>
            <w:tcW w:w="3775" w:type="dxa"/>
            <w:gridSpan w:val="2"/>
            <w:tcBorders>
              <w:bottom w:val="nil"/>
            </w:tcBorders>
          </w:tcPr>
          <w:p w14:paraId="1B59EF81" w14:textId="58AD26E8" w:rsidR="007F044C" w:rsidRPr="000F6469" w:rsidRDefault="008351B9" w:rsidP="0019036D">
            <w:pPr>
              <w:rPr>
                <w:rFonts w:cs="Arial"/>
                <w:b/>
              </w:rPr>
            </w:pPr>
            <w:r>
              <w:rPr>
                <w:rFonts w:cs="Arial"/>
                <w:b/>
              </w:rPr>
              <w:t>Contractor</w:t>
            </w:r>
            <w:r w:rsidRPr="000F6469">
              <w:rPr>
                <w:rFonts w:cs="Arial"/>
                <w:b/>
              </w:rPr>
              <w:t xml:space="preserve"> </w:t>
            </w:r>
            <w:r w:rsidR="007F044C" w:rsidRPr="000F6469">
              <w:rPr>
                <w:rFonts w:cs="Arial"/>
                <w:b/>
              </w:rPr>
              <w:t>Name</w:t>
            </w:r>
          </w:p>
        </w:tc>
        <w:tc>
          <w:tcPr>
            <w:tcW w:w="2700" w:type="dxa"/>
            <w:gridSpan w:val="2"/>
            <w:tcBorders>
              <w:bottom w:val="nil"/>
            </w:tcBorders>
          </w:tcPr>
          <w:p w14:paraId="6445D9D7" w14:textId="05BA7531" w:rsidR="007F044C" w:rsidRPr="000F6469" w:rsidRDefault="008351B9" w:rsidP="0019036D">
            <w:pPr>
              <w:rPr>
                <w:rFonts w:cs="Arial"/>
                <w:b/>
              </w:rPr>
            </w:pPr>
            <w:r>
              <w:rPr>
                <w:rFonts w:cs="Arial"/>
                <w:b/>
              </w:rPr>
              <w:t>Contractor</w:t>
            </w:r>
            <w:r w:rsidRPr="000F6469">
              <w:rPr>
                <w:rFonts w:cs="Arial"/>
                <w:b/>
              </w:rPr>
              <w:t xml:space="preserve"> </w:t>
            </w:r>
            <w:r w:rsidR="007F044C" w:rsidRPr="000F6469">
              <w:rPr>
                <w:rFonts w:cs="Arial"/>
                <w:b/>
              </w:rPr>
              <w:t>Phone Number</w:t>
            </w:r>
          </w:p>
        </w:tc>
        <w:tc>
          <w:tcPr>
            <w:tcW w:w="4320" w:type="dxa"/>
            <w:gridSpan w:val="2"/>
            <w:tcBorders>
              <w:bottom w:val="nil"/>
            </w:tcBorders>
          </w:tcPr>
          <w:p w14:paraId="66C2ECDD" w14:textId="1D8F177E" w:rsidR="007F044C" w:rsidRPr="000F6469" w:rsidRDefault="008351B9" w:rsidP="0019036D">
            <w:pPr>
              <w:rPr>
                <w:rFonts w:cs="Arial"/>
                <w:b/>
              </w:rPr>
            </w:pPr>
            <w:r>
              <w:rPr>
                <w:rFonts w:cs="Arial"/>
                <w:b/>
              </w:rPr>
              <w:t>Contractor</w:t>
            </w:r>
            <w:r w:rsidRPr="000F6469">
              <w:rPr>
                <w:rFonts w:cs="Arial"/>
                <w:b/>
              </w:rPr>
              <w:t xml:space="preserve"> </w:t>
            </w:r>
            <w:r w:rsidR="007F044C" w:rsidRPr="000F6469">
              <w:rPr>
                <w:rFonts w:cs="Arial"/>
                <w:b/>
              </w:rPr>
              <w:t>E</w:t>
            </w:r>
            <w:r w:rsidR="00445D34">
              <w:rPr>
                <w:rFonts w:cs="Arial"/>
                <w:b/>
              </w:rPr>
              <w:t>m</w:t>
            </w:r>
            <w:r w:rsidR="007F044C" w:rsidRPr="000F6469">
              <w:rPr>
                <w:rFonts w:cs="Arial"/>
                <w:b/>
              </w:rPr>
              <w:t>ail</w:t>
            </w:r>
          </w:p>
        </w:tc>
      </w:tr>
      <w:tr w:rsidR="00A62D27" w:rsidRPr="000F6469" w14:paraId="63730085" w14:textId="77777777" w:rsidTr="0019036D">
        <w:tc>
          <w:tcPr>
            <w:tcW w:w="3775" w:type="dxa"/>
            <w:gridSpan w:val="2"/>
            <w:tcBorders>
              <w:top w:val="nil"/>
            </w:tcBorders>
          </w:tcPr>
          <w:p w14:paraId="79A5383E" w14:textId="535892BE" w:rsidR="007F044C" w:rsidRPr="000F6469" w:rsidRDefault="007F044C" w:rsidP="00A62D27">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p>
        </w:tc>
        <w:tc>
          <w:tcPr>
            <w:tcW w:w="2700" w:type="dxa"/>
            <w:gridSpan w:val="2"/>
            <w:tcBorders>
              <w:top w:val="nil"/>
            </w:tcBorders>
          </w:tcPr>
          <w:p w14:paraId="526B8E58" w14:textId="1444E720" w:rsidR="007F044C" w:rsidRPr="000F6469" w:rsidRDefault="007F044C" w:rsidP="00A62D27">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p>
        </w:tc>
        <w:tc>
          <w:tcPr>
            <w:tcW w:w="4320" w:type="dxa"/>
            <w:gridSpan w:val="2"/>
            <w:tcBorders>
              <w:top w:val="nil"/>
            </w:tcBorders>
          </w:tcPr>
          <w:p w14:paraId="0340AE7F" w14:textId="7B7A1A3C" w:rsidR="007F044C" w:rsidRPr="000F6469" w:rsidRDefault="007F044C" w:rsidP="00A62D27">
            <w:pPr>
              <w:rPr>
                <w:rFonts w:cs="Arial"/>
                <w:b/>
                <w:color w:val="0070C0"/>
              </w:rPr>
            </w:pPr>
            <w:r w:rsidRPr="000F6469">
              <w:rPr>
                <w:rFonts w:cs="Arial"/>
                <w:b/>
                <w:color w:val="0070C0"/>
              </w:rPr>
              <w:fldChar w:fldCharType="begin">
                <w:ffData>
                  <w:name w:val="Text1"/>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00A62D27">
              <w:rPr>
                <w:rFonts w:cs="Arial"/>
                <w:b/>
                <w:color w:val="0070C0"/>
              </w:rPr>
              <w:t> </w:t>
            </w:r>
            <w:r w:rsidRPr="000F6469">
              <w:rPr>
                <w:rFonts w:cs="Arial"/>
                <w:b/>
                <w:color w:val="0070C0"/>
              </w:rPr>
              <w:fldChar w:fldCharType="end"/>
            </w:r>
          </w:p>
        </w:tc>
      </w:tr>
    </w:tbl>
    <w:p w14:paraId="692930A5" w14:textId="77777777" w:rsidR="006B5982" w:rsidRPr="00743D02" w:rsidRDefault="006B5982" w:rsidP="006B5982">
      <w:pPr>
        <w:rPr>
          <w:rFonts w:cs="Arial"/>
          <w:sz w:val="16"/>
          <w:szCs w:val="16"/>
        </w:rPr>
      </w:pPr>
    </w:p>
    <w:p w14:paraId="1078DFCC" w14:textId="37E878BE" w:rsidR="007F044C" w:rsidRDefault="007F044C" w:rsidP="007F044C">
      <w:pPr>
        <w:ind w:left="900" w:hanging="900"/>
        <w:rPr>
          <w:rFonts w:cs="Arial"/>
        </w:rPr>
      </w:pPr>
      <w:r w:rsidRPr="000F6469">
        <w:rPr>
          <w:rFonts w:cs="Arial"/>
          <w:b/>
        </w:rPr>
        <w:t xml:space="preserve">NOTE: </w:t>
      </w:r>
      <w:r w:rsidRPr="000F6469">
        <w:rPr>
          <w:rFonts w:cs="Arial"/>
          <w:b/>
        </w:rPr>
        <w:tab/>
      </w:r>
      <w:r w:rsidRPr="007F044C">
        <w:rPr>
          <w:rFonts w:cs="Arial"/>
        </w:rPr>
        <w:t xml:space="preserve">Submission of this </w:t>
      </w:r>
      <w:r w:rsidR="00673584">
        <w:rPr>
          <w:rFonts w:cs="Arial"/>
        </w:rPr>
        <w:t>form</w:t>
      </w:r>
      <w:r w:rsidRPr="007F044C">
        <w:rPr>
          <w:rFonts w:cs="Arial"/>
        </w:rPr>
        <w:t xml:space="preserve"> does not constitute acceptance by the State of New York until approved by </w:t>
      </w:r>
      <w:r w:rsidR="006B5982">
        <w:rPr>
          <w:rFonts w:cs="Arial"/>
        </w:rPr>
        <w:t>OGS</w:t>
      </w:r>
      <w:r w:rsidRPr="007F044C">
        <w:rPr>
          <w:rFonts w:cs="Arial"/>
        </w:rPr>
        <w:t>.</w:t>
      </w:r>
    </w:p>
    <w:p w14:paraId="08F0D59A" w14:textId="77777777" w:rsidR="007F044C" w:rsidRDefault="007F044C" w:rsidP="008918FD">
      <w:pPr>
        <w:rPr>
          <w:rFonts w:cs="Arial"/>
        </w:rPr>
      </w:pPr>
    </w:p>
    <w:p w14:paraId="39BF2695" w14:textId="4C065165" w:rsidR="006B5982" w:rsidRPr="007F044C" w:rsidRDefault="007F044C" w:rsidP="007F044C">
      <w:pPr>
        <w:rPr>
          <w:b/>
        </w:rPr>
      </w:pPr>
      <w:r w:rsidRPr="007F044C">
        <w:rPr>
          <w:b/>
        </w:rPr>
        <w:t>INSTRUCTIONS:</w:t>
      </w:r>
    </w:p>
    <w:p w14:paraId="5CBCA847" w14:textId="79BBE09D" w:rsidR="00BB5B51" w:rsidRDefault="007F044C" w:rsidP="00BB5B51">
      <w:pPr>
        <w:pStyle w:val="ListParagraph"/>
        <w:numPr>
          <w:ilvl w:val="6"/>
          <w:numId w:val="26"/>
        </w:numPr>
        <w:ind w:left="360"/>
      </w:pPr>
      <w:r>
        <w:t xml:space="preserve">This form </w:t>
      </w:r>
      <w:r w:rsidR="00FC547C">
        <w:t>shall</w:t>
      </w:r>
      <w:r>
        <w:t xml:space="preserve"> be used f</w:t>
      </w:r>
      <w:r w:rsidR="00BB5B51">
        <w:t xml:space="preserve">or all </w:t>
      </w:r>
      <w:r w:rsidR="00445D34">
        <w:t>c</w:t>
      </w:r>
      <w:r w:rsidR="00BB5B51">
        <w:t xml:space="preserve">ontract </w:t>
      </w:r>
      <w:r w:rsidR="00445D34">
        <w:t>m</w:t>
      </w:r>
      <w:r w:rsidR="00BB5B51">
        <w:t xml:space="preserve">odifications. </w:t>
      </w:r>
      <w:r w:rsidR="00BB5B51" w:rsidRPr="00BB5B51">
        <w:t>Any submission that is not complete</w:t>
      </w:r>
      <w:r w:rsidR="0019036D">
        <w:t>,</w:t>
      </w:r>
      <w:r w:rsidR="00BB5B51" w:rsidRPr="00BB5B51">
        <w:t xml:space="preserve"> signed</w:t>
      </w:r>
      <w:r w:rsidR="0019036D">
        <w:t>, and notarized</w:t>
      </w:r>
      <w:r w:rsidR="00B71006">
        <w:t>*</w:t>
      </w:r>
      <w:r w:rsidR="00BB5B51" w:rsidRPr="00BB5B51">
        <w:t xml:space="preserve"> </w:t>
      </w:r>
      <w:r w:rsidR="00D67589">
        <w:t>may</w:t>
      </w:r>
      <w:r w:rsidR="00D67589" w:rsidRPr="00BB5B51">
        <w:t xml:space="preserve"> </w:t>
      </w:r>
      <w:r w:rsidR="00BB5B51" w:rsidRPr="00BB5B51">
        <w:t>be rejected.</w:t>
      </w:r>
    </w:p>
    <w:p w14:paraId="5ABB818C" w14:textId="3CBA7693" w:rsidR="00BB5B51" w:rsidRDefault="0019036D" w:rsidP="00BB5B51">
      <w:pPr>
        <w:pStyle w:val="ListParagraph"/>
        <w:numPr>
          <w:ilvl w:val="6"/>
          <w:numId w:val="26"/>
        </w:numPr>
        <w:ind w:left="360"/>
      </w:pPr>
      <w:r>
        <w:t xml:space="preserve">This </w:t>
      </w:r>
      <w:r w:rsidR="007F044C">
        <w:t xml:space="preserve">form </w:t>
      </w:r>
      <w:r w:rsidR="00FC547C">
        <w:t>shall</w:t>
      </w:r>
      <w:r w:rsidR="007F044C">
        <w:t xml:space="preserve"> be completed in full, signed</w:t>
      </w:r>
      <w:r>
        <w:t>, notarized</w:t>
      </w:r>
      <w:r w:rsidR="00B71006">
        <w:t>*</w:t>
      </w:r>
      <w:r>
        <w:t>,</w:t>
      </w:r>
      <w:r w:rsidR="007F044C">
        <w:t xml:space="preserve"> and submitted to OGS for final approval</w:t>
      </w:r>
      <w:r w:rsidR="00BB5B51">
        <w:t xml:space="preserve"> at:</w:t>
      </w:r>
    </w:p>
    <w:p w14:paraId="7D3B9637" w14:textId="77777777" w:rsidR="001B2BB2" w:rsidRPr="00514DBF" w:rsidRDefault="001B2BB2" w:rsidP="001B2BB2">
      <w:pPr>
        <w:pStyle w:val="ListParagraph"/>
        <w:ind w:left="360"/>
        <w:rPr>
          <w:sz w:val="16"/>
          <w:szCs w:val="16"/>
        </w:rPr>
      </w:pPr>
    </w:p>
    <w:p w14:paraId="6AA3408E" w14:textId="77777777" w:rsidR="00BB5B51" w:rsidRDefault="00BB5B51" w:rsidP="00BB5B51">
      <w:pPr>
        <w:ind w:left="360"/>
        <w:jc w:val="center"/>
      </w:pPr>
      <w:r>
        <w:t>STATE OF NEW YORK</w:t>
      </w:r>
    </w:p>
    <w:p w14:paraId="13F067DF" w14:textId="77777777" w:rsidR="00BB5B51" w:rsidRDefault="00BB5B51" w:rsidP="00BB5B51">
      <w:pPr>
        <w:ind w:left="360"/>
        <w:jc w:val="center"/>
      </w:pPr>
      <w:r>
        <w:t>OFFICE OF GENERAL SERVICES</w:t>
      </w:r>
    </w:p>
    <w:p w14:paraId="08CD9927" w14:textId="77777777" w:rsidR="00BB5B51" w:rsidRDefault="00BB5B51" w:rsidP="00BB5B51">
      <w:pPr>
        <w:ind w:left="360"/>
        <w:jc w:val="center"/>
      </w:pPr>
      <w:r>
        <w:t>Corning Tower – 38th Floor</w:t>
      </w:r>
    </w:p>
    <w:p w14:paraId="5279170D" w14:textId="77777777" w:rsidR="00BB5B51" w:rsidRDefault="00BB5B51" w:rsidP="00BB5B51">
      <w:pPr>
        <w:ind w:left="360"/>
        <w:jc w:val="center"/>
      </w:pPr>
      <w:r>
        <w:t>Empire State Plaza</w:t>
      </w:r>
    </w:p>
    <w:p w14:paraId="0A763C2C" w14:textId="77777777" w:rsidR="00BB5B51" w:rsidRDefault="00BB5B51" w:rsidP="00BB5B51">
      <w:pPr>
        <w:ind w:left="360"/>
        <w:jc w:val="center"/>
      </w:pPr>
      <w:r>
        <w:t>Albany, New York 12242</w:t>
      </w:r>
    </w:p>
    <w:p w14:paraId="71FEB763" w14:textId="77777777" w:rsidR="001B2BB2" w:rsidRPr="00514DBF" w:rsidRDefault="001B2BB2" w:rsidP="00BB5B51">
      <w:pPr>
        <w:ind w:left="360"/>
        <w:jc w:val="center"/>
        <w:rPr>
          <w:sz w:val="16"/>
          <w:szCs w:val="16"/>
        </w:rPr>
      </w:pPr>
    </w:p>
    <w:p w14:paraId="66A4E548" w14:textId="669A6149" w:rsidR="007F044C" w:rsidRDefault="007F044C" w:rsidP="007F044C">
      <w:pPr>
        <w:pStyle w:val="ListParagraph"/>
        <w:numPr>
          <w:ilvl w:val="6"/>
          <w:numId w:val="26"/>
        </w:numPr>
        <w:ind w:left="360"/>
      </w:pPr>
      <w:r>
        <w:t xml:space="preserve">Contractor </w:t>
      </w:r>
      <w:r w:rsidR="00FC547C">
        <w:t>shall</w:t>
      </w:r>
      <w:r>
        <w:t xml:space="preserve"> submit the </w:t>
      </w:r>
      <w:r w:rsidR="00445D34">
        <w:t>s</w:t>
      </w:r>
      <w:r w:rsidR="00FC547C">
        <w:t>ervice</w:t>
      </w:r>
      <w:r w:rsidR="0019036D">
        <w:t>s,</w:t>
      </w:r>
      <w:r w:rsidR="00FC547C">
        <w:t xml:space="preserve"> </w:t>
      </w:r>
      <w:r>
        <w:t>price information</w:t>
      </w:r>
      <w:r w:rsidR="0019036D">
        <w:t>, and/or Contractor contact information</w:t>
      </w:r>
      <w:r>
        <w:t xml:space="preserve"> for the </w:t>
      </w:r>
      <w:r w:rsidR="00445D34">
        <w:t>c</w:t>
      </w:r>
      <w:r w:rsidR="006B5982">
        <w:t xml:space="preserve">ontract </w:t>
      </w:r>
      <w:r w:rsidR="00445D34">
        <w:t>m</w:t>
      </w:r>
      <w:r w:rsidR="006B5982">
        <w:t xml:space="preserve">odification </w:t>
      </w:r>
      <w:r>
        <w:t xml:space="preserve">electronically via e-mail </w:t>
      </w:r>
      <w:r w:rsidR="0019036D">
        <w:t>using the appropriate forms</w:t>
      </w:r>
      <w:r>
        <w:t xml:space="preserve"> (and in hardcopy if requested by OGS) to the OGS Contract </w:t>
      </w:r>
      <w:r w:rsidR="00445D34">
        <w:t xml:space="preserve">Manager </w:t>
      </w:r>
      <w:r>
        <w:t>for this Contract.</w:t>
      </w:r>
    </w:p>
    <w:p w14:paraId="25478384" w14:textId="12B77EDA" w:rsidR="007F044C" w:rsidRDefault="007F044C" w:rsidP="007F044C">
      <w:pPr>
        <w:pStyle w:val="ListParagraph"/>
        <w:numPr>
          <w:ilvl w:val="6"/>
          <w:numId w:val="26"/>
        </w:numPr>
        <w:ind w:left="360"/>
      </w:pPr>
      <w:r>
        <w:t xml:space="preserve">Price increase requests must be submitted in accordance with the </w:t>
      </w:r>
      <w:r w:rsidR="001B2BB2">
        <w:t xml:space="preserve">OGS </w:t>
      </w:r>
      <w:r>
        <w:t>Centralized Contract</w:t>
      </w:r>
      <w:r w:rsidR="001B2BB2">
        <w:t xml:space="preserve"> terms and conditions</w:t>
      </w:r>
      <w:r>
        <w:t>.</w:t>
      </w:r>
    </w:p>
    <w:p w14:paraId="46E6B3B5" w14:textId="608EDFAC" w:rsidR="00BB5B51" w:rsidRDefault="007F044C" w:rsidP="00AB0A1E">
      <w:pPr>
        <w:pStyle w:val="ListParagraph"/>
        <w:numPr>
          <w:ilvl w:val="6"/>
          <w:numId w:val="26"/>
        </w:numPr>
        <w:ind w:left="360"/>
      </w:pPr>
      <w:r>
        <w:t>If more than one type of modification is being requested, each type should be submitted as a separate request.</w:t>
      </w:r>
    </w:p>
    <w:p w14:paraId="4DFCADDC" w14:textId="112CA66C" w:rsidR="006B5982" w:rsidRPr="0036673D" w:rsidRDefault="006B5982" w:rsidP="006B5982">
      <w:pPr>
        <w:pStyle w:val="ListParagraph"/>
        <w:numPr>
          <w:ilvl w:val="6"/>
          <w:numId w:val="26"/>
        </w:numPr>
        <w:ind w:left="360"/>
        <w:rPr>
          <w:rFonts w:cs="Arial"/>
        </w:rPr>
      </w:pPr>
      <w:r w:rsidRPr="0036673D">
        <w:rPr>
          <w:rFonts w:cs="Arial"/>
        </w:rPr>
        <w:t xml:space="preserve">OGS will return a copy of this form to the Contractor with the results of the OGS </w:t>
      </w:r>
      <w:r w:rsidR="00445D34">
        <w:rPr>
          <w:rFonts w:cs="Arial"/>
        </w:rPr>
        <w:t>r</w:t>
      </w:r>
      <w:r w:rsidRPr="0036673D">
        <w:rPr>
          <w:rFonts w:cs="Arial"/>
        </w:rPr>
        <w:t>eview.</w:t>
      </w:r>
    </w:p>
    <w:p w14:paraId="5D360D78" w14:textId="4E30AD0D" w:rsidR="0019036D" w:rsidRPr="00514DBF" w:rsidRDefault="0019036D">
      <w:pPr>
        <w:rPr>
          <w:sz w:val="16"/>
          <w:szCs w:val="16"/>
        </w:rPr>
      </w:pPr>
    </w:p>
    <w:tbl>
      <w:tblPr>
        <w:tblStyle w:val="TableGrid"/>
        <w:tblW w:w="10795" w:type="dxa"/>
        <w:tblCellMar>
          <w:top w:w="29" w:type="dxa"/>
          <w:left w:w="29" w:type="dxa"/>
          <w:bottom w:w="29" w:type="dxa"/>
          <w:right w:w="29" w:type="dxa"/>
        </w:tblCellMar>
        <w:tblLook w:val="04A0" w:firstRow="1" w:lastRow="0" w:firstColumn="1" w:lastColumn="0" w:noHBand="0" w:noVBand="1"/>
      </w:tblPr>
      <w:tblGrid>
        <w:gridCol w:w="2875"/>
        <w:gridCol w:w="7920"/>
      </w:tblGrid>
      <w:tr w:rsidR="007F044C" w:rsidRPr="000F6469" w14:paraId="5D7BA644" w14:textId="77777777" w:rsidTr="002272D4">
        <w:tc>
          <w:tcPr>
            <w:tcW w:w="2875" w:type="dxa"/>
            <w:tcBorders>
              <w:bottom w:val="single" w:sz="4" w:space="0" w:color="auto"/>
            </w:tcBorders>
          </w:tcPr>
          <w:p w14:paraId="560AC99D" w14:textId="00C07819" w:rsidR="007F044C" w:rsidRPr="000F6469" w:rsidRDefault="007F044C" w:rsidP="0019036D">
            <w:pPr>
              <w:rPr>
                <w:rFonts w:cs="Arial"/>
                <w:b/>
              </w:rPr>
            </w:pPr>
            <w:r w:rsidRPr="000F6469">
              <w:rPr>
                <w:rFonts w:cs="Arial"/>
                <w:b/>
              </w:rPr>
              <w:t>Request Type</w:t>
            </w:r>
            <w:r w:rsidR="00CF35E0">
              <w:rPr>
                <w:rFonts w:cs="Arial"/>
                <w:b/>
              </w:rPr>
              <w:t xml:space="preserve">: </w:t>
            </w:r>
            <w:r w:rsidRPr="000F6469">
              <w:rPr>
                <w:rFonts w:cs="Arial"/>
                <w:b/>
              </w:rPr>
              <w:t xml:space="preserve"> </w:t>
            </w:r>
          </w:p>
        </w:tc>
        <w:tc>
          <w:tcPr>
            <w:tcW w:w="7920" w:type="dxa"/>
            <w:tcBorders>
              <w:bottom w:val="single" w:sz="4" w:space="0" w:color="auto"/>
            </w:tcBorders>
          </w:tcPr>
          <w:p w14:paraId="76E58065" w14:textId="72CC0DED" w:rsidR="007F044C" w:rsidRPr="000F6469" w:rsidRDefault="007F044C" w:rsidP="0019036D">
            <w:pPr>
              <w:rPr>
                <w:rFonts w:cs="Arial"/>
                <w:b/>
              </w:rPr>
            </w:pPr>
            <w:r w:rsidRPr="000F6469">
              <w:rPr>
                <w:rFonts w:cs="Arial"/>
                <w:b/>
              </w:rPr>
              <w:t xml:space="preserve">Intent </w:t>
            </w:r>
            <w:r w:rsidR="00CF35E0">
              <w:rPr>
                <w:rFonts w:cs="Arial"/>
                <w:b/>
              </w:rPr>
              <w:t xml:space="preserve">of this submittal is to request: </w:t>
            </w:r>
          </w:p>
        </w:tc>
      </w:tr>
      <w:tr w:rsidR="007F044C" w:rsidRPr="000F6469" w14:paraId="28984832" w14:textId="77777777" w:rsidTr="002272D4">
        <w:tc>
          <w:tcPr>
            <w:tcW w:w="2875" w:type="dxa"/>
            <w:tcBorders>
              <w:top w:val="single" w:sz="4" w:space="0" w:color="auto"/>
            </w:tcBorders>
          </w:tcPr>
          <w:p w14:paraId="54036B59" w14:textId="7B981645" w:rsidR="007F044C" w:rsidRPr="000F6469" w:rsidRDefault="007F044C" w:rsidP="0019036D">
            <w:pPr>
              <w:pStyle w:val="Default"/>
              <w:rPr>
                <w:rFonts w:ascii="Arial" w:hAnsi="Arial" w:cs="Arial"/>
                <w:sz w:val="18"/>
                <w:szCs w:val="18"/>
              </w:rPr>
            </w:pPr>
            <w:r w:rsidRPr="000F6469">
              <w:rPr>
                <w:rFonts w:cs="Arial"/>
                <w:szCs w:val="20"/>
              </w:rPr>
              <w:fldChar w:fldCharType="begin">
                <w:ffData>
                  <w:name w:val="Check2"/>
                  <w:enabled/>
                  <w:calcOnExit w:val="0"/>
                  <w:checkBox>
                    <w:sizeAuto/>
                    <w:default w:val="0"/>
                    <w:checked w:val="0"/>
                  </w:checkBox>
                </w:ffData>
              </w:fldChar>
            </w:r>
            <w:bookmarkStart w:id="6" w:name="Check2"/>
            <w:r w:rsidRPr="000F6469">
              <w:rPr>
                <w:rFonts w:ascii="Arial" w:hAnsi="Arial" w:cs="Arial"/>
                <w:sz w:val="20"/>
                <w:szCs w:val="20"/>
              </w:rPr>
              <w:instrText xml:space="preserve"> FORMCHECKBOX </w:instrText>
            </w:r>
            <w:r w:rsidRPr="000F6469">
              <w:rPr>
                <w:rFonts w:cs="Arial"/>
                <w:szCs w:val="20"/>
              </w:rPr>
            </w:r>
            <w:r w:rsidRPr="000F6469">
              <w:rPr>
                <w:rFonts w:cs="Arial"/>
                <w:szCs w:val="20"/>
              </w:rPr>
              <w:fldChar w:fldCharType="separate"/>
            </w:r>
            <w:r w:rsidRPr="000F6469">
              <w:rPr>
                <w:rFonts w:cs="Arial"/>
                <w:szCs w:val="20"/>
              </w:rPr>
              <w:fldChar w:fldCharType="end"/>
            </w:r>
            <w:bookmarkEnd w:id="6"/>
            <w:r w:rsidRPr="000F6469">
              <w:rPr>
                <w:rFonts w:ascii="Arial" w:hAnsi="Arial" w:cs="Arial"/>
                <w:sz w:val="20"/>
                <w:szCs w:val="20"/>
              </w:rPr>
              <w:t xml:space="preserve"> Update</w:t>
            </w:r>
          </w:p>
        </w:tc>
        <w:tc>
          <w:tcPr>
            <w:tcW w:w="7920" w:type="dxa"/>
            <w:tcBorders>
              <w:top w:val="single" w:sz="4" w:space="0" w:color="auto"/>
            </w:tcBorders>
          </w:tcPr>
          <w:p w14:paraId="1F07BA3D" w14:textId="54C1BC37" w:rsidR="00D67589" w:rsidRDefault="007F044C" w:rsidP="0019036D">
            <w:pPr>
              <w:pStyle w:val="Default"/>
              <w:rPr>
                <w:rFonts w:ascii="Arial" w:hAnsi="Arial" w:cs="Arial"/>
                <w:sz w:val="20"/>
                <w:szCs w:val="20"/>
              </w:rPr>
            </w:pPr>
            <w:r w:rsidRPr="005B35AA">
              <w:rPr>
                <w:rFonts w:ascii="Arial" w:hAnsi="Arial" w:cs="Arial"/>
                <w:sz w:val="20"/>
                <w:szCs w:val="20"/>
              </w:rPr>
              <w:fldChar w:fldCharType="begin">
                <w:ffData>
                  <w:name w:val="Check2"/>
                  <w:enabled/>
                  <w:calcOnExit w:val="0"/>
                  <w:checkBox>
                    <w:sizeAuto/>
                    <w:default w:val="0"/>
                    <w:checked w:val="0"/>
                  </w:checkBox>
                </w:ffData>
              </w:fldChar>
            </w:r>
            <w:r w:rsidRPr="001D42FC">
              <w:rPr>
                <w:rFonts w:ascii="Arial" w:hAnsi="Arial" w:cs="Arial"/>
                <w:sz w:val="20"/>
                <w:szCs w:val="20"/>
              </w:rPr>
              <w:instrText xml:space="preserve"> FORMCHECKBOX </w:instrText>
            </w:r>
            <w:r w:rsidRPr="005B35AA">
              <w:rPr>
                <w:rFonts w:ascii="Arial" w:hAnsi="Arial" w:cs="Arial"/>
                <w:sz w:val="20"/>
                <w:szCs w:val="20"/>
              </w:rPr>
            </w:r>
            <w:r w:rsidRPr="005B35AA">
              <w:rPr>
                <w:rFonts w:ascii="Arial" w:hAnsi="Arial" w:cs="Arial"/>
                <w:sz w:val="20"/>
                <w:szCs w:val="20"/>
              </w:rPr>
              <w:fldChar w:fldCharType="separate"/>
            </w:r>
            <w:r w:rsidRPr="005B35AA">
              <w:rPr>
                <w:rFonts w:ascii="Arial" w:hAnsi="Arial" w:cs="Arial"/>
                <w:sz w:val="20"/>
                <w:szCs w:val="20"/>
              </w:rPr>
              <w:fldChar w:fldCharType="end"/>
            </w:r>
            <w:r w:rsidRPr="00514DBF">
              <w:rPr>
                <w:rFonts w:ascii="Arial" w:hAnsi="Arial" w:cs="Arial"/>
                <w:sz w:val="20"/>
                <w:szCs w:val="20"/>
              </w:rPr>
              <w:t xml:space="preserve"> </w:t>
            </w:r>
            <w:r w:rsidR="00D67589" w:rsidRPr="002F66C8">
              <w:rPr>
                <w:rFonts w:ascii="Arial" w:hAnsi="Arial" w:cs="Arial"/>
                <w:sz w:val="20"/>
                <w:szCs w:val="20"/>
              </w:rPr>
              <w:t xml:space="preserve">Update Contractor </w:t>
            </w:r>
            <w:r w:rsidR="001A7AF7">
              <w:rPr>
                <w:rFonts w:ascii="Arial" w:hAnsi="Arial" w:cs="Arial"/>
                <w:sz w:val="20"/>
                <w:szCs w:val="20"/>
              </w:rPr>
              <w:t>c</w:t>
            </w:r>
            <w:r w:rsidR="00D67589" w:rsidRPr="002F66C8">
              <w:rPr>
                <w:rFonts w:ascii="Arial" w:hAnsi="Arial" w:cs="Arial"/>
                <w:sz w:val="20"/>
                <w:szCs w:val="20"/>
              </w:rPr>
              <w:t xml:space="preserve">ontact </w:t>
            </w:r>
            <w:r w:rsidR="001A7AF7">
              <w:rPr>
                <w:rFonts w:ascii="Arial" w:hAnsi="Arial" w:cs="Arial"/>
                <w:sz w:val="20"/>
                <w:szCs w:val="20"/>
              </w:rPr>
              <w:t>i</w:t>
            </w:r>
            <w:r w:rsidR="00D67589" w:rsidRPr="002F66C8">
              <w:rPr>
                <w:rFonts w:ascii="Arial" w:hAnsi="Arial" w:cs="Arial"/>
                <w:sz w:val="20"/>
                <w:szCs w:val="20"/>
              </w:rPr>
              <w:t>nformation</w:t>
            </w:r>
            <w:r w:rsidR="00B71006">
              <w:rPr>
                <w:rFonts w:ascii="Arial" w:hAnsi="Arial" w:cs="Arial"/>
                <w:sz w:val="20"/>
                <w:szCs w:val="20"/>
              </w:rPr>
              <w:t>*</w:t>
            </w:r>
          </w:p>
          <w:p w14:paraId="435DE825" w14:textId="318229AA" w:rsidR="003E0D8D" w:rsidRPr="002F66C8" w:rsidRDefault="00BF1BA2" w:rsidP="0019036D">
            <w:pPr>
              <w:pStyle w:val="Default"/>
              <w:rPr>
                <w:rFonts w:ascii="Arial" w:hAnsi="Arial" w:cs="Arial"/>
                <w:sz w:val="20"/>
                <w:szCs w:val="20"/>
              </w:rPr>
            </w:pPr>
            <w:r w:rsidRPr="002F66C8">
              <w:rPr>
                <w:rFonts w:cs="Arial"/>
                <w:szCs w:val="20"/>
              </w:rPr>
              <w:fldChar w:fldCharType="begin">
                <w:ffData>
                  <w:name w:val="Check2"/>
                  <w:enabled/>
                  <w:calcOnExit w:val="0"/>
                  <w:checkBox>
                    <w:sizeAuto/>
                    <w:default w:val="0"/>
                    <w:checked w:val="0"/>
                  </w:checkBox>
                </w:ffData>
              </w:fldChar>
            </w:r>
            <w:r w:rsidRPr="002F66C8">
              <w:rPr>
                <w:rFonts w:ascii="Arial" w:hAnsi="Arial" w:cs="Arial"/>
                <w:sz w:val="20"/>
                <w:szCs w:val="20"/>
              </w:rPr>
              <w:instrText xml:space="preserve"> FORMCHECKBOX </w:instrText>
            </w:r>
            <w:r w:rsidRPr="002F66C8">
              <w:rPr>
                <w:rFonts w:cs="Arial"/>
                <w:szCs w:val="20"/>
              </w:rPr>
            </w:r>
            <w:r w:rsidRPr="002F66C8">
              <w:rPr>
                <w:rFonts w:cs="Arial"/>
                <w:szCs w:val="20"/>
              </w:rPr>
              <w:fldChar w:fldCharType="separate"/>
            </w:r>
            <w:r w:rsidRPr="002F66C8">
              <w:rPr>
                <w:rFonts w:cs="Arial"/>
                <w:szCs w:val="20"/>
              </w:rPr>
              <w:fldChar w:fldCharType="end"/>
            </w:r>
            <w:r w:rsidRPr="002F66C8">
              <w:rPr>
                <w:rFonts w:ascii="Arial" w:hAnsi="Arial" w:cs="Arial"/>
                <w:sz w:val="20"/>
                <w:szCs w:val="20"/>
              </w:rPr>
              <w:t xml:space="preserve"> Pricing </w:t>
            </w:r>
            <w:r w:rsidR="001A7AF7">
              <w:rPr>
                <w:rFonts w:ascii="Arial" w:hAnsi="Arial" w:cs="Arial"/>
                <w:sz w:val="20"/>
                <w:szCs w:val="20"/>
              </w:rPr>
              <w:t>c</w:t>
            </w:r>
            <w:r w:rsidRPr="002F66C8">
              <w:rPr>
                <w:rFonts w:ascii="Arial" w:hAnsi="Arial" w:cs="Arial"/>
                <w:sz w:val="20"/>
                <w:szCs w:val="20"/>
              </w:rPr>
              <w:t>hange within the established pricing methodology</w:t>
            </w:r>
          </w:p>
          <w:p w14:paraId="3300D9CC" w14:textId="6985202B" w:rsidR="00D67589" w:rsidRPr="002F66C8" w:rsidRDefault="00D67589" w:rsidP="0019036D">
            <w:pPr>
              <w:pStyle w:val="Default"/>
              <w:rPr>
                <w:rFonts w:ascii="Arial" w:hAnsi="Arial" w:cs="Arial"/>
                <w:sz w:val="20"/>
                <w:szCs w:val="20"/>
              </w:rPr>
            </w:pPr>
            <w:r w:rsidRPr="002F66C8">
              <w:rPr>
                <w:rFonts w:ascii="Arial" w:hAnsi="Arial" w:cs="Arial"/>
                <w:sz w:val="20"/>
                <w:szCs w:val="20"/>
              </w:rPr>
              <w:fldChar w:fldCharType="begin">
                <w:ffData>
                  <w:name w:val=""/>
                  <w:enabled/>
                  <w:calcOnExit w:val="0"/>
                  <w:checkBox>
                    <w:size w:val="20"/>
                    <w:default w:val="0"/>
                  </w:checkBox>
                </w:ffData>
              </w:fldChar>
            </w:r>
            <w:r w:rsidRPr="002F66C8">
              <w:rPr>
                <w:rFonts w:ascii="Arial" w:hAnsi="Arial" w:cs="Arial"/>
                <w:sz w:val="20"/>
                <w:szCs w:val="20"/>
              </w:rPr>
              <w:instrText xml:space="preserve"> FORMCHECKBOX </w:instrText>
            </w:r>
            <w:r w:rsidRPr="002F66C8">
              <w:rPr>
                <w:rFonts w:ascii="Arial" w:hAnsi="Arial" w:cs="Arial"/>
                <w:sz w:val="20"/>
                <w:szCs w:val="20"/>
              </w:rPr>
            </w:r>
            <w:r w:rsidRPr="002F66C8">
              <w:rPr>
                <w:rFonts w:ascii="Arial" w:hAnsi="Arial" w:cs="Arial"/>
                <w:sz w:val="20"/>
                <w:szCs w:val="20"/>
              </w:rPr>
              <w:fldChar w:fldCharType="separate"/>
            </w:r>
            <w:r w:rsidRPr="002F66C8">
              <w:rPr>
                <w:rFonts w:ascii="Arial" w:hAnsi="Arial" w:cs="Arial"/>
                <w:sz w:val="20"/>
                <w:szCs w:val="20"/>
              </w:rPr>
              <w:fldChar w:fldCharType="end"/>
            </w:r>
            <w:r w:rsidRPr="002F66C8">
              <w:rPr>
                <w:rFonts w:ascii="Arial" w:hAnsi="Arial" w:cs="Arial"/>
                <w:sz w:val="20"/>
                <w:szCs w:val="20"/>
              </w:rPr>
              <w:t xml:space="preserve"> </w:t>
            </w:r>
            <w:r w:rsidR="00251B01" w:rsidRPr="002F66C8">
              <w:rPr>
                <w:rFonts w:ascii="Arial" w:hAnsi="Arial" w:cs="Arial"/>
                <w:sz w:val="20"/>
                <w:szCs w:val="20"/>
              </w:rPr>
              <w:t xml:space="preserve">Adding new </w:t>
            </w:r>
            <w:r w:rsidR="001A7AF7">
              <w:rPr>
                <w:rFonts w:ascii="Arial" w:hAnsi="Arial" w:cs="Arial"/>
                <w:sz w:val="20"/>
                <w:szCs w:val="20"/>
              </w:rPr>
              <w:t>s</w:t>
            </w:r>
            <w:r w:rsidR="00251B01" w:rsidRPr="002F66C8">
              <w:rPr>
                <w:rFonts w:ascii="Arial" w:hAnsi="Arial" w:cs="Arial"/>
                <w:sz w:val="20"/>
                <w:szCs w:val="20"/>
              </w:rPr>
              <w:t>ervice(s) within the established pricing methodology</w:t>
            </w:r>
          </w:p>
          <w:p w14:paraId="279E8595" w14:textId="3330016A" w:rsidR="007F044C" w:rsidRPr="002F66C8" w:rsidRDefault="007F044C" w:rsidP="0019036D">
            <w:pPr>
              <w:pStyle w:val="Default"/>
              <w:rPr>
                <w:rFonts w:ascii="Arial" w:hAnsi="Arial" w:cs="Arial"/>
                <w:sz w:val="20"/>
                <w:szCs w:val="20"/>
              </w:rPr>
            </w:pPr>
            <w:r w:rsidRPr="002F66C8">
              <w:rPr>
                <w:rFonts w:ascii="Arial" w:hAnsi="Arial" w:cs="Arial"/>
                <w:sz w:val="20"/>
                <w:szCs w:val="20"/>
              </w:rPr>
              <w:fldChar w:fldCharType="begin">
                <w:ffData>
                  <w:name w:val="Check2"/>
                  <w:enabled/>
                  <w:calcOnExit w:val="0"/>
                  <w:checkBox>
                    <w:sizeAuto/>
                    <w:default w:val="0"/>
                    <w:checked w:val="0"/>
                  </w:checkBox>
                </w:ffData>
              </w:fldChar>
            </w:r>
            <w:r w:rsidRPr="002F66C8">
              <w:rPr>
                <w:rFonts w:ascii="Arial" w:hAnsi="Arial" w:cs="Arial"/>
                <w:sz w:val="20"/>
                <w:szCs w:val="20"/>
              </w:rPr>
              <w:instrText xml:space="preserve"> FORMCHECKBOX </w:instrText>
            </w:r>
            <w:r w:rsidRPr="002F66C8">
              <w:rPr>
                <w:rFonts w:ascii="Arial" w:hAnsi="Arial" w:cs="Arial"/>
                <w:sz w:val="20"/>
                <w:szCs w:val="20"/>
              </w:rPr>
            </w:r>
            <w:r w:rsidRPr="002F66C8">
              <w:rPr>
                <w:rFonts w:ascii="Arial" w:hAnsi="Arial" w:cs="Arial"/>
                <w:sz w:val="20"/>
                <w:szCs w:val="20"/>
              </w:rPr>
              <w:fldChar w:fldCharType="separate"/>
            </w:r>
            <w:r w:rsidRPr="002F66C8">
              <w:rPr>
                <w:rFonts w:ascii="Arial" w:hAnsi="Arial" w:cs="Arial"/>
                <w:sz w:val="20"/>
                <w:szCs w:val="20"/>
              </w:rPr>
              <w:fldChar w:fldCharType="end"/>
            </w:r>
            <w:r w:rsidRPr="002F66C8">
              <w:rPr>
                <w:rFonts w:ascii="Arial" w:hAnsi="Arial" w:cs="Arial"/>
                <w:sz w:val="20"/>
                <w:szCs w:val="20"/>
              </w:rPr>
              <w:t xml:space="preserve"> </w:t>
            </w:r>
            <w:r w:rsidR="00251B01" w:rsidRPr="002F66C8">
              <w:rPr>
                <w:rFonts w:ascii="Arial" w:hAnsi="Arial" w:cs="Arial"/>
                <w:sz w:val="20"/>
                <w:szCs w:val="20"/>
              </w:rPr>
              <w:t>Deleting</w:t>
            </w:r>
            <w:r w:rsidRPr="002F66C8">
              <w:rPr>
                <w:rFonts w:ascii="Arial" w:hAnsi="Arial" w:cs="Arial"/>
                <w:sz w:val="20"/>
                <w:szCs w:val="20"/>
              </w:rPr>
              <w:t xml:space="preserve"> </w:t>
            </w:r>
            <w:r w:rsidR="001A7AF7">
              <w:rPr>
                <w:rFonts w:ascii="Arial" w:hAnsi="Arial" w:cs="Arial"/>
                <w:sz w:val="20"/>
                <w:szCs w:val="20"/>
              </w:rPr>
              <w:t>s</w:t>
            </w:r>
            <w:r w:rsidRPr="002F66C8">
              <w:rPr>
                <w:rFonts w:ascii="Arial" w:hAnsi="Arial" w:cs="Arial"/>
                <w:sz w:val="20"/>
                <w:szCs w:val="20"/>
              </w:rPr>
              <w:t>ervice(s)</w:t>
            </w:r>
          </w:p>
          <w:p w14:paraId="6A7C7D99" w14:textId="15D7D9E2" w:rsidR="00BF1BA2" w:rsidRDefault="00BF1BA2" w:rsidP="0019036D">
            <w:pPr>
              <w:pStyle w:val="Default"/>
              <w:rPr>
                <w:rFonts w:ascii="Arial" w:hAnsi="Arial" w:cs="Arial"/>
                <w:sz w:val="20"/>
                <w:szCs w:val="20"/>
              </w:rPr>
            </w:pPr>
            <w:r w:rsidRPr="002F66C8">
              <w:rPr>
                <w:rFonts w:ascii="Arial" w:hAnsi="Arial" w:cs="Arial"/>
                <w:sz w:val="20"/>
                <w:szCs w:val="20"/>
              </w:rPr>
              <w:fldChar w:fldCharType="begin">
                <w:ffData>
                  <w:name w:val="Check2"/>
                  <w:enabled/>
                  <w:calcOnExit w:val="0"/>
                  <w:checkBox>
                    <w:sizeAuto/>
                    <w:default w:val="0"/>
                    <w:checked w:val="0"/>
                  </w:checkBox>
                </w:ffData>
              </w:fldChar>
            </w:r>
            <w:r w:rsidRPr="002F66C8">
              <w:rPr>
                <w:rFonts w:ascii="Arial" w:hAnsi="Arial" w:cs="Arial"/>
                <w:sz w:val="20"/>
                <w:szCs w:val="20"/>
              </w:rPr>
              <w:instrText xml:space="preserve"> FORMCHECKBOX </w:instrText>
            </w:r>
            <w:r w:rsidRPr="002F66C8">
              <w:rPr>
                <w:rFonts w:ascii="Arial" w:hAnsi="Arial" w:cs="Arial"/>
                <w:sz w:val="20"/>
                <w:szCs w:val="20"/>
              </w:rPr>
            </w:r>
            <w:r w:rsidRPr="002F66C8">
              <w:rPr>
                <w:rFonts w:ascii="Arial" w:hAnsi="Arial" w:cs="Arial"/>
                <w:sz w:val="20"/>
                <w:szCs w:val="20"/>
              </w:rPr>
              <w:fldChar w:fldCharType="separate"/>
            </w:r>
            <w:r w:rsidRPr="002F66C8">
              <w:rPr>
                <w:rFonts w:ascii="Arial" w:hAnsi="Arial" w:cs="Arial"/>
                <w:sz w:val="20"/>
                <w:szCs w:val="20"/>
              </w:rPr>
              <w:fldChar w:fldCharType="end"/>
            </w:r>
            <w:r>
              <w:rPr>
                <w:rFonts w:ascii="Arial" w:hAnsi="Arial" w:cs="Arial"/>
                <w:sz w:val="20"/>
                <w:szCs w:val="20"/>
              </w:rPr>
              <w:t xml:space="preserve"> Changing Cloud-Based Managed Service </w:t>
            </w:r>
            <w:r w:rsidR="001A7AF7">
              <w:rPr>
                <w:rFonts w:ascii="Arial" w:hAnsi="Arial" w:cs="Arial"/>
                <w:sz w:val="20"/>
                <w:szCs w:val="20"/>
              </w:rPr>
              <w:t>s</w:t>
            </w:r>
            <w:r>
              <w:rPr>
                <w:rFonts w:ascii="Arial" w:hAnsi="Arial" w:cs="Arial"/>
                <w:sz w:val="20"/>
                <w:szCs w:val="20"/>
              </w:rPr>
              <w:t>tatus</w:t>
            </w:r>
            <w:r w:rsidR="00B71006">
              <w:rPr>
                <w:rFonts w:ascii="Arial" w:hAnsi="Arial" w:cs="Arial"/>
                <w:sz w:val="20"/>
                <w:szCs w:val="20"/>
              </w:rPr>
              <w:t>*</w:t>
            </w:r>
          </w:p>
          <w:p w14:paraId="00620BB6" w14:textId="14CE6BD3" w:rsidR="00BF1BA2" w:rsidRPr="002F66C8" w:rsidRDefault="00BF1BA2" w:rsidP="0019036D">
            <w:pPr>
              <w:pStyle w:val="Default"/>
              <w:rPr>
                <w:rFonts w:ascii="Arial" w:hAnsi="Arial" w:cs="Arial"/>
                <w:sz w:val="20"/>
                <w:szCs w:val="20"/>
              </w:rPr>
            </w:pPr>
            <w:r w:rsidRPr="002F66C8">
              <w:rPr>
                <w:rFonts w:ascii="Arial" w:hAnsi="Arial" w:cs="Arial"/>
                <w:sz w:val="20"/>
                <w:szCs w:val="20"/>
              </w:rPr>
              <w:fldChar w:fldCharType="begin">
                <w:ffData>
                  <w:name w:val="Check2"/>
                  <w:enabled/>
                  <w:calcOnExit w:val="0"/>
                  <w:checkBox>
                    <w:sizeAuto/>
                    <w:default w:val="0"/>
                    <w:checked w:val="0"/>
                  </w:checkBox>
                </w:ffData>
              </w:fldChar>
            </w:r>
            <w:r w:rsidRPr="002F66C8">
              <w:rPr>
                <w:rFonts w:ascii="Arial" w:hAnsi="Arial" w:cs="Arial"/>
                <w:sz w:val="20"/>
                <w:szCs w:val="20"/>
              </w:rPr>
              <w:instrText xml:space="preserve"> FORMCHECKBOX </w:instrText>
            </w:r>
            <w:r w:rsidRPr="002F66C8">
              <w:rPr>
                <w:rFonts w:ascii="Arial" w:hAnsi="Arial" w:cs="Arial"/>
                <w:sz w:val="20"/>
                <w:szCs w:val="20"/>
              </w:rPr>
            </w:r>
            <w:r w:rsidRPr="002F66C8">
              <w:rPr>
                <w:rFonts w:ascii="Arial" w:hAnsi="Arial" w:cs="Arial"/>
                <w:sz w:val="20"/>
                <w:szCs w:val="20"/>
              </w:rPr>
              <w:fldChar w:fldCharType="separate"/>
            </w:r>
            <w:r w:rsidRPr="002F66C8">
              <w:rPr>
                <w:rFonts w:ascii="Arial" w:hAnsi="Arial" w:cs="Arial"/>
                <w:sz w:val="20"/>
                <w:szCs w:val="20"/>
              </w:rPr>
              <w:fldChar w:fldCharType="end"/>
            </w:r>
            <w:r w:rsidRPr="002F66C8">
              <w:rPr>
                <w:rFonts w:ascii="Arial" w:hAnsi="Arial" w:cs="Arial"/>
                <w:sz w:val="20"/>
                <w:szCs w:val="20"/>
              </w:rPr>
              <w:t xml:space="preserve"> </w:t>
            </w:r>
            <w:r>
              <w:rPr>
                <w:rFonts w:ascii="Arial" w:hAnsi="Arial" w:cs="Arial"/>
                <w:sz w:val="20"/>
                <w:szCs w:val="20"/>
              </w:rPr>
              <w:t xml:space="preserve">Changing Staff Augmentation </w:t>
            </w:r>
            <w:r w:rsidR="001A7AF7">
              <w:rPr>
                <w:rFonts w:ascii="Arial" w:hAnsi="Arial" w:cs="Arial"/>
                <w:sz w:val="20"/>
                <w:szCs w:val="20"/>
              </w:rPr>
              <w:t>s</w:t>
            </w:r>
            <w:r>
              <w:rPr>
                <w:rFonts w:ascii="Arial" w:hAnsi="Arial" w:cs="Arial"/>
                <w:sz w:val="20"/>
                <w:szCs w:val="20"/>
              </w:rPr>
              <w:t>tatus</w:t>
            </w:r>
            <w:r w:rsidR="00B71006">
              <w:rPr>
                <w:rFonts w:ascii="Arial" w:hAnsi="Arial" w:cs="Arial"/>
                <w:sz w:val="20"/>
                <w:szCs w:val="20"/>
              </w:rPr>
              <w:t>*</w:t>
            </w:r>
          </w:p>
          <w:p w14:paraId="3FFB5929" w14:textId="19A4E4B3" w:rsidR="007F044C" w:rsidRPr="00514DBF" w:rsidRDefault="007F044C" w:rsidP="00A54AC3">
            <w:pPr>
              <w:rPr>
                <w:rFonts w:cs="Arial"/>
                <w:szCs w:val="20"/>
              </w:rPr>
            </w:pPr>
            <w:r w:rsidRPr="002F66C8">
              <w:rPr>
                <w:rFonts w:cs="Arial"/>
                <w:szCs w:val="20"/>
              </w:rPr>
              <w:fldChar w:fldCharType="begin">
                <w:ffData>
                  <w:name w:val="Check2"/>
                  <w:enabled/>
                  <w:calcOnExit w:val="0"/>
                  <w:checkBox>
                    <w:sizeAuto/>
                    <w:default w:val="0"/>
                    <w:checked w:val="0"/>
                  </w:checkBox>
                </w:ffData>
              </w:fldChar>
            </w:r>
            <w:r w:rsidRPr="002F66C8">
              <w:rPr>
                <w:rFonts w:cs="Arial"/>
                <w:szCs w:val="20"/>
              </w:rPr>
              <w:instrText xml:space="preserve"> FORMCHECKBOX </w:instrText>
            </w:r>
            <w:r w:rsidRPr="002F66C8">
              <w:rPr>
                <w:rFonts w:cs="Arial"/>
                <w:szCs w:val="20"/>
              </w:rPr>
            </w:r>
            <w:r w:rsidRPr="002F66C8">
              <w:rPr>
                <w:rFonts w:cs="Arial"/>
                <w:szCs w:val="20"/>
              </w:rPr>
              <w:fldChar w:fldCharType="separate"/>
            </w:r>
            <w:r w:rsidRPr="002F66C8">
              <w:rPr>
                <w:rFonts w:cs="Arial"/>
                <w:szCs w:val="20"/>
              </w:rPr>
              <w:fldChar w:fldCharType="end"/>
            </w:r>
            <w:r w:rsidRPr="002F66C8">
              <w:rPr>
                <w:rFonts w:cs="Arial"/>
                <w:szCs w:val="20"/>
              </w:rPr>
              <w:t xml:space="preserve"> </w:t>
            </w:r>
            <w:proofErr w:type="gramStart"/>
            <w:r w:rsidRPr="002F66C8">
              <w:rPr>
                <w:rFonts w:cs="Arial"/>
                <w:szCs w:val="20"/>
              </w:rPr>
              <w:t>Other</w:t>
            </w:r>
            <w:proofErr w:type="gramEnd"/>
            <w:r w:rsidRPr="002F66C8">
              <w:rPr>
                <w:rFonts w:cs="Arial"/>
                <w:szCs w:val="20"/>
              </w:rPr>
              <w:t xml:space="preserve"> </w:t>
            </w:r>
            <w:r w:rsidR="001A7AF7">
              <w:rPr>
                <w:rFonts w:cs="Arial"/>
                <w:szCs w:val="20"/>
              </w:rPr>
              <w:t>u</w:t>
            </w:r>
            <w:r w:rsidRPr="002F66C8">
              <w:rPr>
                <w:rFonts w:cs="Arial"/>
                <w:szCs w:val="20"/>
              </w:rPr>
              <w:t>pdate</w:t>
            </w:r>
            <w:r w:rsidR="00251B01" w:rsidRPr="002F66C8">
              <w:rPr>
                <w:rFonts w:cs="Arial"/>
                <w:szCs w:val="20"/>
              </w:rPr>
              <w:t xml:space="preserve">: </w:t>
            </w:r>
            <w:r w:rsidR="00251B01" w:rsidRPr="002F66C8">
              <w:rPr>
                <w:rFonts w:cs="Arial"/>
                <w:szCs w:val="20"/>
              </w:rPr>
              <w:fldChar w:fldCharType="begin">
                <w:ffData>
                  <w:name w:val="Text1"/>
                  <w:enabled/>
                  <w:calcOnExit w:val="0"/>
                  <w:textInput/>
                </w:ffData>
              </w:fldChar>
            </w:r>
            <w:r w:rsidR="00251B01" w:rsidRPr="002F66C8">
              <w:rPr>
                <w:rFonts w:cs="Arial"/>
                <w:szCs w:val="20"/>
              </w:rPr>
              <w:instrText xml:space="preserve"> FORMTEXT </w:instrText>
            </w:r>
            <w:r w:rsidR="00251B01" w:rsidRPr="002F66C8">
              <w:rPr>
                <w:rFonts w:cs="Arial"/>
                <w:szCs w:val="20"/>
              </w:rPr>
            </w:r>
            <w:r w:rsidR="00251B01" w:rsidRPr="002F66C8">
              <w:rPr>
                <w:rFonts w:cs="Arial"/>
                <w:szCs w:val="20"/>
              </w:rPr>
              <w:fldChar w:fldCharType="separate"/>
            </w:r>
            <w:r w:rsidR="00251B01" w:rsidRPr="002F66C8">
              <w:rPr>
                <w:rFonts w:cs="Arial"/>
                <w:noProof/>
                <w:szCs w:val="20"/>
              </w:rPr>
              <w:t> </w:t>
            </w:r>
            <w:r w:rsidR="00251B01" w:rsidRPr="002F66C8">
              <w:rPr>
                <w:rFonts w:cs="Arial"/>
                <w:noProof/>
                <w:szCs w:val="20"/>
              </w:rPr>
              <w:t> </w:t>
            </w:r>
            <w:r w:rsidR="00251B01" w:rsidRPr="002F66C8">
              <w:rPr>
                <w:rFonts w:cs="Arial"/>
                <w:noProof/>
                <w:szCs w:val="20"/>
              </w:rPr>
              <w:t> </w:t>
            </w:r>
            <w:r w:rsidR="00251B01" w:rsidRPr="002F66C8">
              <w:rPr>
                <w:rFonts w:cs="Arial"/>
                <w:noProof/>
                <w:szCs w:val="20"/>
              </w:rPr>
              <w:t> </w:t>
            </w:r>
            <w:r w:rsidR="00251B01" w:rsidRPr="002F66C8">
              <w:rPr>
                <w:rFonts w:cs="Arial"/>
                <w:noProof/>
                <w:szCs w:val="20"/>
              </w:rPr>
              <w:t> </w:t>
            </w:r>
            <w:r w:rsidR="00251B01" w:rsidRPr="002F66C8">
              <w:rPr>
                <w:rFonts w:cs="Arial"/>
                <w:szCs w:val="20"/>
              </w:rPr>
              <w:fldChar w:fldCharType="end"/>
            </w:r>
          </w:p>
        </w:tc>
      </w:tr>
      <w:tr w:rsidR="006B5982" w:rsidRPr="000F6469" w14:paraId="4D3FA99D" w14:textId="77777777" w:rsidTr="002272D4">
        <w:tc>
          <w:tcPr>
            <w:tcW w:w="2875" w:type="dxa"/>
            <w:tcBorders>
              <w:top w:val="nil"/>
            </w:tcBorders>
          </w:tcPr>
          <w:p w14:paraId="1B253297" w14:textId="083D9D93" w:rsidR="006B5982" w:rsidRPr="00CE3BA8" w:rsidRDefault="006B5982" w:rsidP="006B5982">
            <w:pPr>
              <w:pStyle w:val="Default"/>
              <w:rPr>
                <w:rFonts w:ascii="Arial" w:hAnsi="Arial" w:cs="Arial"/>
                <w:sz w:val="20"/>
                <w:szCs w:val="20"/>
              </w:rPr>
            </w:pPr>
            <w:r w:rsidRPr="00CE3BA8">
              <w:rPr>
                <w:rFonts w:ascii="Arial" w:hAnsi="Arial" w:cs="Arial"/>
                <w:sz w:val="20"/>
                <w:szCs w:val="20"/>
              </w:rPr>
              <w:fldChar w:fldCharType="begin">
                <w:ffData>
                  <w:name w:val=""/>
                  <w:enabled/>
                  <w:calcOnExit w:val="0"/>
                  <w:checkBox>
                    <w:sizeAuto/>
                    <w:default w:val="0"/>
                  </w:checkBox>
                </w:ffData>
              </w:fldChar>
            </w:r>
            <w:r w:rsidRPr="00CE3BA8">
              <w:rPr>
                <w:rFonts w:ascii="Arial" w:hAnsi="Arial" w:cs="Arial"/>
                <w:sz w:val="20"/>
                <w:szCs w:val="20"/>
              </w:rPr>
              <w:instrText xml:space="preserve"> FORMCHECKBOX </w:instrText>
            </w:r>
            <w:r w:rsidRPr="00CE3BA8">
              <w:rPr>
                <w:rFonts w:ascii="Arial" w:hAnsi="Arial" w:cs="Arial"/>
                <w:sz w:val="20"/>
                <w:szCs w:val="20"/>
              </w:rPr>
            </w:r>
            <w:r w:rsidRPr="00CE3BA8">
              <w:rPr>
                <w:rFonts w:ascii="Arial" w:hAnsi="Arial" w:cs="Arial"/>
                <w:sz w:val="20"/>
                <w:szCs w:val="20"/>
              </w:rPr>
              <w:fldChar w:fldCharType="separate"/>
            </w:r>
            <w:r w:rsidRPr="00CE3BA8">
              <w:rPr>
                <w:rFonts w:ascii="Arial" w:hAnsi="Arial" w:cs="Arial"/>
                <w:sz w:val="20"/>
                <w:szCs w:val="20"/>
              </w:rPr>
              <w:fldChar w:fldCharType="end"/>
            </w:r>
            <w:r w:rsidRPr="00CE3BA8">
              <w:rPr>
                <w:rFonts w:ascii="Arial" w:hAnsi="Arial" w:cs="Arial"/>
                <w:sz w:val="20"/>
                <w:szCs w:val="20"/>
              </w:rPr>
              <w:t xml:space="preserve"> Amendment</w:t>
            </w:r>
          </w:p>
        </w:tc>
        <w:tc>
          <w:tcPr>
            <w:tcW w:w="7920" w:type="dxa"/>
            <w:tcBorders>
              <w:top w:val="nil"/>
            </w:tcBorders>
          </w:tcPr>
          <w:p w14:paraId="206AB922" w14:textId="65E66105" w:rsidR="006B5982" w:rsidRPr="00CE3BA8" w:rsidRDefault="006B5982" w:rsidP="006B5982">
            <w:pPr>
              <w:pStyle w:val="Default"/>
              <w:rPr>
                <w:rFonts w:ascii="Arial" w:hAnsi="Arial" w:cs="Arial"/>
                <w:sz w:val="20"/>
                <w:szCs w:val="20"/>
              </w:rPr>
            </w:pPr>
            <w:r w:rsidRPr="00CE3BA8">
              <w:rPr>
                <w:rFonts w:ascii="Arial" w:hAnsi="Arial" w:cs="Arial"/>
                <w:sz w:val="20"/>
                <w:szCs w:val="20"/>
              </w:rPr>
              <w:fldChar w:fldCharType="begin">
                <w:ffData>
                  <w:name w:val="Check2"/>
                  <w:enabled/>
                  <w:calcOnExit w:val="0"/>
                  <w:checkBox>
                    <w:sizeAuto/>
                    <w:default w:val="0"/>
                    <w:checked w:val="0"/>
                  </w:checkBox>
                </w:ffData>
              </w:fldChar>
            </w:r>
            <w:r w:rsidRPr="00CE3BA8">
              <w:rPr>
                <w:rFonts w:ascii="Arial" w:hAnsi="Arial" w:cs="Arial"/>
                <w:sz w:val="20"/>
                <w:szCs w:val="20"/>
              </w:rPr>
              <w:instrText xml:space="preserve"> FORMCHECKBOX </w:instrText>
            </w:r>
            <w:r w:rsidRPr="00CE3BA8">
              <w:rPr>
                <w:rFonts w:ascii="Arial" w:hAnsi="Arial" w:cs="Arial"/>
                <w:sz w:val="20"/>
                <w:szCs w:val="20"/>
              </w:rPr>
            </w:r>
            <w:r w:rsidRPr="00CE3BA8">
              <w:rPr>
                <w:rFonts w:ascii="Arial" w:hAnsi="Arial" w:cs="Arial"/>
                <w:sz w:val="20"/>
                <w:szCs w:val="20"/>
              </w:rPr>
              <w:fldChar w:fldCharType="separate"/>
            </w:r>
            <w:r w:rsidRPr="00CE3BA8">
              <w:rPr>
                <w:rFonts w:ascii="Arial" w:hAnsi="Arial" w:cs="Arial"/>
                <w:sz w:val="20"/>
                <w:szCs w:val="20"/>
              </w:rPr>
              <w:fldChar w:fldCharType="end"/>
            </w:r>
            <w:r w:rsidRPr="00CE3BA8">
              <w:rPr>
                <w:rFonts w:ascii="Arial" w:hAnsi="Arial" w:cs="Arial"/>
                <w:sz w:val="20"/>
                <w:szCs w:val="20"/>
              </w:rPr>
              <w:t xml:space="preserve"> Adding a </w:t>
            </w:r>
            <w:r w:rsidR="001A7AF7">
              <w:rPr>
                <w:rFonts w:ascii="Arial" w:hAnsi="Arial" w:cs="Arial"/>
                <w:sz w:val="20"/>
                <w:szCs w:val="20"/>
              </w:rPr>
              <w:t>l</w:t>
            </w:r>
            <w:r w:rsidRPr="00CE3BA8">
              <w:rPr>
                <w:rFonts w:ascii="Arial" w:hAnsi="Arial" w:cs="Arial"/>
                <w:sz w:val="20"/>
                <w:szCs w:val="20"/>
              </w:rPr>
              <w:t>ot</w:t>
            </w:r>
            <w:r w:rsidR="0019036D" w:rsidRPr="00CE3BA8">
              <w:rPr>
                <w:rFonts w:ascii="Arial" w:hAnsi="Arial" w:cs="Arial"/>
                <w:sz w:val="20"/>
                <w:szCs w:val="20"/>
              </w:rPr>
              <w:t>:</w:t>
            </w:r>
          </w:p>
          <w:p w14:paraId="1BA9BFF5" w14:textId="77777777" w:rsidR="00CE3BA8" w:rsidRPr="00D125E9" w:rsidRDefault="00CE3BA8" w:rsidP="00CE3BA8">
            <w:pPr>
              <w:ind w:left="240"/>
              <w:rPr>
                <w:rFonts w:cs="Arial"/>
              </w:rPr>
            </w:pPr>
            <w:r w:rsidRPr="00D125E9">
              <w:rPr>
                <w:rFonts w:cs="Arial"/>
              </w:rPr>
              <w:fldChar w:fldCharType="begin">
                <w:ffData>
                  <w:name w:val="Check2"/>
                  <w:enabled/>
                  <w:calcOnExit w:val="0"/>
                  <w:checkBox>
                    <w:sizeAuto/>
                    <w:default w:val="0"/>
                  </w:checkBox>
                </w:ffData>
              </w:fldChar>
            </w:r>
            <w:r w:rsidRPr="00D125E9">
              <w:rPr>
                <w:rFonts w:cs="Arial"/>
              </w:rPr>
              <w:instrText xml:space="preserve"> FORMCHECKBOX </w:instrText>
            </w:r>
            <w:r w:rsidRPr="00D125E9">
              <w:rPr>
                <w:rFonts w:cs="Arial"/>
              </w:rPr>
            </w:r>
            <w:r w:rsidRPr="00D125E9">
              <w:rPr>
                <w:rFonts w:cs="Arial"/>
              </w:rPr>
              <w:fldChar w:fldCharType="separate"/>
            </w:r>
            <w:r w:rsidRPr="00D125E9">
              <w:rPr>
                <w:rFonts w:cs="Arial"/>
              </w:rPr>
              <w:fldChar w:fldCharType="end"/>
            </w:r>
            <w:r w:rsidRPr="00D125E9">
              <w:rPr>
                <w:rFonts w:cs="Arial"/>
              </w:rPr>
              <w:t xml:space="preserve"> Lot 1A - For projects up to $250,000 total</w:t>
            </w:r>
          </w:p>
          <w:p w14:paraId="5A35E0CF" w14:textId="155A8178" w:rsidR="00CE3BA8" w:rsidRPr="00CE3BA8" w:rsidRDefault="00CE3BA8" w:rsidP="00CE3BA8">
            <w:pPr>
              <w:ind w:left="240"/>
              <w:rPr>
                <w:rFonts w:cs="Arial"/>
              </w:rPr>
            </w:pPr>
            <w:r w:rsidRPr="00D125E9">
              <w:rPr>
                <w:rFonts w:cs="Arial"/>
              </w:rPr>
              <w:fldChar w:fldCharType="begin">
                <w:ffData>
                  <w:name w:val="Check2"/>
                  <w:enabled/>
                  <w:calcOnExit w:val="0"/>
                  <w:checkBox>
                    <w:sizeAuto/>
                    <w:default w:val="0"/>
                  </w:checkBox>
                </w:ffData>
              </w:fldChar>
            </w:r>
            <w:r w:rsidRPr="00D125E9">
              <w:rPr>
                <w:rFonts w:cs="Arial"/>
              </w:rPr>
              <w:instrText xml:space="preserve"> FORMCHECKBOX </w:instrText>
            </w:r>
            <w:r w:rsidRPr="00D125E9">
              <w:rPr>
                <w:rFonts w:cs="Arial"/>
              </w:rPr>
            </w:r>
            <w:r w:rsidRPr="00D125E9">
              <w:rPr>
                <w:rFonts w:cs="Arial"/>
              </w:rPr>
              <w:fldChar w:fldCharType="separate"/>
            </w:r>
            <w:r w:rsidRPr="00D125E9">
              <w:rPr>
                <w:rFonts w:cs="Arial"/>
              </w:rPr>
              <w:fldChar w:fldCharType="end"/>
            </w:r>
            <w:r w:rsidRPr="00D125E9">
              <w:rPr>
                <w:rFonts w:cs="Arial"/>
              </w:rPr>
              <w:t xml:space="preserve"> Lot 1B - For projects between $250,001 and $</w:t>
            </w:r>
            <w:r w:rsidR="002C1C79">
              <w:rPr>
                <w:rFonts w:cs="Arial"/>
              </w:rPr>
              <w:t>750</w:t>
            </w:r>
            <w:r w:rsidRPr="00D125E9">
              <w:rPr>
                <w:rFonts w:cs="Arial"/>
              </w:rPr>
              <w:t>,000 total</w:t>
            </w:r>
          </w:p>
          <w:p w14:paraId="7B0C0BFE" w14:textId="71D58D20" w:rsidR="00BF79BD" w:rsidRPr="00CE3BA8" w:rsidRDefault="00BF79BD" w:rsidP="00BF79BD">
            <w:pPr>
              <w:ind w:left="2844" w:hanging="2603"/>
              <w:rPr>
                <w:rFonts w:cs="Arial"/>
              </w:rPr>
            </w:pPr>
            <w:r w:rsidRPr="00CE3BA8">
              <w:rPr>
                <w:rFonts w:cs="Arial"/>
              </w:rPr>
              <w:fldChar w:fldCharType="begin">
                <w:ffData>
                  <w:name w:val="Check2"/>
                  <w:enabled/>
                  <w:calcOnExit w:val="0"/>
                  <w:checkBox>
                    <w:sizeAuto/>
                    <w:default w:val="0"/>
                  </w:checkBox>
                </w:ffData>
              </w:fldChar>
            </w:r>
            <w:r w:rsidRPr="00CE3BA8">
              <w:rPr>
                <w:rFonts w:cs="Arial"/>
              </w:rPr>
              <w:instrText xml:space="preserve"> FORMCHECKBOX </w:instrText>
            </w:r>
            <w:r w:rsidRPr="00CE3BA8">
              <w:rPr>
                <w:rFonts w:cs="Arial"/>
              </w:rPr>
            </w:r>
            <w:r w:rsidRPr="00CE3BA8">
              <w:rPr>
                <w:rFonts w:cs="Arial"/>
              </w:rPr>
              <w:fldChar w:fldCharType="separate"/>
            </w:r>
            <w:r w:rsidRPr="00CE3BA8">
              <w:rPr>
                <w:rFonts w:cs="Arial"/>
              </w:rPr>
              <w:fldChar w:fldCharType="end"/>
            </w:r>
            <w:r w:rsidRPr="00CE3BA8">
              <w:rPr>
                <w:rFonts w:cs="Arial"/>
              </w:rPr>
              <w:t xml:space="preserve"> Lot 2 -</w:t>
            </w:r>
            <w:r w:rsidRPr="00CE3BA8">
              <w:t xml:space="preserve"> For projects between $</w:t>
            </w:r>
            <w:r w:rsidR="002C1C79">
              <w:t>750,</w:t>
            </w:r>
            <w:r w:rsidRPr="00CE3BA8">
              <w:t>001 and $10,000,000 total</w:t>
            </w:r>
            <w:r w:rsidRPr="00CE3BA8">
              <w:rPr>
                <w:rFonts w:cs="Arial"/>
              </w:rPr>
              <w:t xml:space="preserve"> </w:t>
            </w:r>
          </w:p>
          <w:p w14:paraId="07CD70B8" w14:textId="1834FAB9" w:rsidR="0019036D" w:rsidRPr="00CE3BA8" w:rsidRDefault="00BF79BD" w:rsidP="00BF79BD">
            <w:pPr>
              <w:ind w:left="240"/>
              <w:rPr>
                <w:rFonts w:cs="Arial"/>
                <w:b/>
              </w:rPr>
            </w:pPr>
            <w:r w:rsidRPr="00CE3BA8">
              <w:rPr>
                <w:rFonts w:cs="Arial"/>
              </w:rPr>
              <w:fldChar w:fldCharType="begin">
                <w:ffData>
                  <w:name w:val="Check2"/>
                  <w:enabled/>
                  <w:calcOnExit w:val="0"/>
                  <w:checkBox>
                    <w:sizeAuto/>
                    <w:default w:val="0"/>
                  </w:checkBox>
                </w:ffData>
              </w:fldChar>
            </w:r>
            <w:r w:rsidRPr="00CE3BA8">
              <w:rPr>
                <w:rFonts w:cs="Arial"/>
              </w:rPr>
              <w:instrText xml:space="preserve"> FORMCHECKBOX </w:instrText>
            </w:r>
            <w:r w:rsidRPr="00CE3BA8">
              <w:rPr>
                <w:rFonts w:cs="Arial"/>
              </w:rPr>
            </w:r>
            <w:r w:rsidRPr="00CE3BA8">
              <w:rPr>
                <w:rFonts w:cs="Arial"/>
              </w:rPr>
              <w:fldChar w:fldCharType="separate"/>
            </w:r>
            <w:r w:rsidRPr="00CE3BA8">
              <w:rPr>
                <w:rFonts w:cs="Arial"/>
              </w:rPr>
              <w:fldChar w:fldCharType="end"/>
            </w:r>
            <w:r w:rsidRPr="00CE3BA8">
              <w:rPr>
                <w:rFonts w:cs="Arial"/>
              </w:rPr>
              <w:t xml:space="preserve"> Lot 3 - </w:t>
            </w:r>
            <w:r w:rsidRPr="00CE3BA8">
              <w:t>For projects between $10,000,001 and $30,000,000 total</w:t>
            </w:r>
          </w:p>
          <w:p w14:paraId="343726FD" w14:textId="5224ED48" w:rsidR="00251B01" w:rsidRPr="00CE3BA8" w:rsidRDefault="00251B01" w:rsidP="006B5982">
            <w:pPr>
              <w:pStyle w:val="Default"/>
              <w:rPr>
                <w:rFonts w:ascii="Arial" w:hAnsi="Arial" w:cs="Arial"/>
                <w:sz w:val="20"/>
                <w:szCs w:val="20"/>
              </w:rPr>
            </w:pPr>
            <w:r w:rsidRPr="00CE3BA8">
              <w:rPr>
                <w:rFonts w:ascii="Arial" w:hAnsi="Arial" w:cs="Arial"/>
                <w:sz w:val="20"/>
                <w:szCs w:val="20"/>
              </w:rPr>
              <w:fldChar w:fldCharType="begin">
                <w:ffData>
                  <w:name w:val="Check2"/>
                  <w:enabled/>
                  <w:calcOnExit w:val="0"/>
                  <w:checkBox>
                    <w:sizeAuto/>
                    <w:default w:val="0"/>
                    <w:checked w:val="0"/>
                  </w:checkBox>
                </w:ffData>
              </w:fldChar>
            </w:r>
            <w:r w:rsidRPr="00CE3BA8">
              <w:rPr>
                <w:rFonts w:ascii="Arial" w:hAnsi="Arial" w:cs="Arial"/>
                <w:sz w:val="20"/>
                <w:szCs w:val="20"/>
              </w:rPr>
              <w:instrText xml:space="preserve"> FORMCHECKBOX </w:instrText>
            </w:r>
            <w:r w:rsidRPr="00CE3BA8">
              <w:rPr>
                <w:rFonts w:ascii="Arial" w:hAnsi="Arial" w:cs="Arial"/>
                <w:sz w:val="20"/>
                <w:szCs w:val="20"/>
              </w:rPr>
            </w:r>
            <w:r w:rsidRPr="00CE3BA8">
              <w:rPr>
                <w:rFonts w:ascii="Arial" w:hAnsi="Arial" w:cs="Arial"/>
                <w:sz w:val="20"/>
                <w:szCs w:val="20"/>
              </w:rPr>
              <w:fldChar w:fldCharType="separate"/>
            </w:r>
            <w:r w:rsidRPr="00CE3BA8">
              <w:rPr>
                <w:rFonts w:ascii="Arial" w:hAnsi="Arial" w:cs="Arial"/>
                <w:sz w:val="20"/>
                <w:szCs w:val="20"/>
              </w:rPr>
              <w:fldChar w:fldCharType="end"/>
            </w:r>
            <w:r w:rsidRPr="00CE3BA8">
              <w:rPr>
                <w:rFonts w:ascii="Arial" w:hAnsi="Arial" w:cs="Arial"/>
                <w:sz w:val="20"/>
                <w:szCs w:val="20"/>
              </w:rPr>
              <w:t xml:space="preserve"> Removing a </w:t>
            </w:r>
            <w:r w:rsidR="001A7AF7">
              <w:rPr>
                <w:rFonts w:ascii="Arial" w:hAnsi="Arial" w:cs="Arial"/>
                <w:sz w:val="20"/>
                <w:szCs w:val="20"/>
              </w:rPr>
              <w:t>l</w:t>
            </w:r>
            <w:r w:rsidRPr="00CE3BA8">
              <w:rPr>
                <w:rFonts w:ascii="Arial" w:hAnsi="Arial" w:cs="Arial"/>
                <w:sz w:val="20"/>
                <w:szCs w:val="20"/>
              </w:rPr>
              <w:t>ot</w:t>
            </w:r>
          </w:p>
          <w:p w14:paraId="7D129734" w14:textId="6DAFD5A5" w:rsidR="006B5982" w:rsidRPr="00CE3BA8" w:rsidRDefault="006B5982" w:rsidP="00A54AC3">
            <w:pPr>
              <w:rPr>
                <w:rFonts w:cs="Arial"/>
                <w:b/>
                <w:color w:val="0070C0"/>
              </w:rPr>
            </w:pPr>
            <w:r w:rsidRPr="00CE3BA8">
              <w:rPr>
                <w:rFonts w:cs="Arial"/>
                <w:szCs w:val="20"/>
              </w:rPr>
              <w:fldChar w:fldCharType="begin">
                <w:ffData>
                  <w:name w:val="Check2"/>
                  <w:enabled/>
                  <w:calcOnExit w:val="0"/>
                  <w:checkBox>
                    <w:sizeAuto/>
                    <w:default w:val="0"/>
                    <w:checked w:val="0"/>
                  </w:checkBox>
                </w:ffData>
              </w:fldChar>
            </w:r>
            <w:r w:rsidRPr="00CE3BA8">
              <w:rPr>
                <w:rFonts w:cs="Arial"/>
                <w:szCs w:val="20"/>
              </w:rPr>
              <w:instrText xml:space="preserve"> FORMCHECKBOX </w:instrText>
            </w:r>
            <w:r w:rsidRPr="00CE3BA8">
              <w:rPr>
                <w:rFonts w:cs="Arial"/>
                <w:szCs w:val="20"/>
              </w:rPr>
            </w:r>
            <w:r w:rsidRPr="00CE3BA8">
              <w:rPr>
                <w:rFonts w:cs="Arial"/>
                <w:szCs w:val="20"/>
              </w:rPr>
              <w:fldChar w:fldCharType="separate"/>
            </w:r>
            <w:r w:rsidRPr="00CE3BA8">
              <w:rPr>
                <w:rFonts w:cs="Arial"/>
                <w:szCs w:val="20"/>
              </w:rPr>
              <w:fldChar w:fldCharType="end"/>
            </w:r>
            <w:r w:rsidRPr="00CE3BA8">
              <w:rPr>
                <w:rFonts w:cs="Arial"/>
                <w:szCs w:val="20"/>
              </w:rPr>
              <w:t xml:space="preserve"> Other </w:t>
            </w:r>
            <w:r w:rsidR="001A7AF7">
              <w:rPr>
                <w:rFonts w:cs="Arial"/>
                <w:szCs w:val="20"/>
              </w:rPr>
              <w:t>a</w:t>
            </w:r>
            <w:r w:rsidRPr="00CE3BA8">
              <w:rPr>
                <w:rFonts w:cs="Arial"/>
                <w:szCs w:val="20"/>
              </w:rPr>
              <w:t>mendment</w:t>
            </w:r>
            <w:r w:rsidR="00251B01" w:rsidRPr="00CE3BA8">
              <w:rPr>
                <w:rFonts w:cs="Arial"/>
                <w:szCs w:val="20"/>
              </w:rPr>
              <w:t xml:space="preserve">: </w:t>
            </w:r>
            <w:r w:rsidR="00251B01" w:rsidRPr="00CE3BA8">
              <w:rPr>
                <w:rFonts w:cs="Arial"/>
              </w:rPr>
              <w:fldChar w:fldCharType="begin">
                <w:ffData>
                  <w:name w:val="Text1"/>
                  <w:enabled/>
                  <w:calcOnExit w:val="0"/>
                  <w:textInput/>
                </w:ffData>
              </w:fldChar>
            </w:r>
            <w:r w:rsidR="00251B01" w:rsidRPr="00CE3BA8">
              <w:rPr>
                <w:rFonts w:cs="Arial"/>
              </w:rPr>
              <w:instrText xml:space="preserve"> FORMTEXT </w:instrText>
            </w:r>
            <w:r w:rsidR="00251B01" w:rsidRPr="00CE3BA8">
              <w:rPr>
                <w:rFonts w:cs="Arial"/>
              </w:rPr>
            </w:r>
            <w:r w:rsidR="00251B01" w:rsidRPr="00CE3BA8">
              <w:rPr>
                <w:rFonts w:cs="Arial"/>
              </w:rPr>
              <w:fldChar w:fldCharType="separate"/>
            </w:r>
            <w:r w:rsidR="00251B01" w:rsidRPr="00CE3BA8">
              <w:rPr>
                <w:rFonts w:cs="Arial"/>
                <w:noProof/>
              </w:rPr>
              <w:t> </w:t>
            </w:r>
            <w:r w:rsidR="00251B01" w:rsidRPr="00CE3BA8">
              <w:rPr>
                <w:rFonts w:cs="Arial"/>
                <w:noProof/>
              </w:rPr>
              <w:t> </w:t>
            </w:r>
            <w:r w:rsidR="00251B01" w:rsidRPr="00CE3BA8">
              <w:rPr>
                <w:rFonts w:cs="Arial"/>
                <w:noProof/>
              </w:rPr>
              <w:t> </w:t>
            </w:r>
            <w:r w:rsidR="00251B01" w:rsidRPr="00CE3BA8">
              <w:rPr>
                <w:rFonts w:cs="Arial"/>
                <w:noProof/>
              </w:rPr>
              <w:t> </w:t>
            </w:r>
            <w:r w:rsidR="00251B01" w:rsidRPr="00CE3BA8">
              <w:rPr>
                <w:rFonts w:cs="Arial"/>
                <w:noProof/>
              </w:rPr>
              <w:t> </w:t>
            </w:r>
            <w:r w:rsidR="00251B01" w:rsidRPr="00CE3BA8">
              <w:rPr>
                <w:rFonts w:cs="Arial"/>
              </w:rPr>
              <w:fldChar w:fldCharType="end"/>
            </w:r>
          </w:p>
        </w:tc>
      </w:tr>
      <w:tr w:rsidR="001D42FC" w:rsidRPr="000F6469" w14:paraId="7A9D7F1E" w14:textId="77777777" w:rsidTr="00514DBF">
        <w:trPr>
          <w:trHeight w:val="20"/>
        </w:trPr>
        <w:tc>
          <w:tcPr>
            <w:tcW w:w="10795" w:type="dxa"/>
            <w:gridSpan w:val="2"/>
            <w:tcBorders>
              <w:bottom w:val="single" w:sz="4" w:space="0" w:color="auto"/>
            </w:tcBorders>
          </w:tcPr>
          <w:p w14:paraId="7A286451" w14:textId="6FDE1562" w:rsidR="001D42FC" w:rsidRPr="000F6469" w:rsidRDefault="001D42FC" w:rsidP="00514DBF">
            <w:r w:rsidRPr="000F6469">
              <w:rPr>
                <w:rFonts w:cs="Arial"/>
                <w:b/>
                <w:szCs w:val="20"/>
              </w:rPr>
              <w:t>Attached Documentation Includes:</w:t>
            </w:r>
          </w:p>
        </w:tc>
      </w:tr>
      <w:tr w:rsidR="00E35F8D" w:rsidRPr="000F6469" w14:paraId="0A56C781" w14:textId="77777777" w:rsidTr="00FE3302">
        <w:trPr>
          <w:trHeight w:val="432"/>
        </w:trPr>
        <w:tc>
          <w:tcPr>
            <w:tcW w:w="10795" w:type="dxa"/>
            <w:gridSpan w:val="2"/>
            <w:tcBorders>
              <w:bottom w:val="single" w:sz="4" w:space="0" w:color="auto"/>
            </w:tcBorders>
          </w:tcPr>
          <w:p w14:paraId="18050802" w14:textId="69174A31" w:rsidR="00E35F8D" w:rsidRPr="000F6469" w:rsidRDefault="00E35F8D" w:rsidP="00E35F8D">
            <w:pPr>
              <w:pStyle w:val="Default"/>
              <w:tabs>
                <w:tab w:val="left" w:pos="256"/>
              </w:tabs>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ascii="Arial" w:hAnsi="Arial" w:cs="Arial"/>
                <w:sz w:val="20"/>
                <w:szCs w:val="20"/>
              </w:rPr>
            </w:r>
            <w:r w:rsidRPr="000F6469">
              <w:rPr>
                <w:rFonts w:ascii="Arial" w:hAnsi="Arial" w:cs="Arial"/>
                <w:sz w:val="20"/>
                <w:szCs w:val="20"/>
              </w:rPr>
              <w:fldChar w:fldCharType="separate"/>
            </w:r>
            <w:r w:rsidRPr="000F6469">
              <w:rPr>
                <w:rFonts w:ascii="Arial" w:hAnsi="Arial" w:cs="Arial"/>
                <w:sz w:val="20"/>
                <w:szCs w:val="20"/>
              </w:rPr>
              <w:fldChar w:fldCharType="end"/>
            </w:r>
            <w:r>
              <w:rPr>
                <w:rFonts w:ascii="Arial" w:hAnsi="Arial" w:cs="Arial"/>
                <w:sz w:val="20"/>
                <w:szCs w:val="20"/>
              </w:rPr>
              <w:t xml:space="preserve"> </w:t>
            </w:r>
            <w:r w:rsidRPr="000F6469">
              <w:rPr>
                <w:rFonts w:ascii="Arial" w:hAnsi="Arial" w:cs="Arial"/>
                <w:sz w:val="20"/>
                <w:szCs w:val="20"/>
              </w:rPr>
              <w:t xml:space="preserve">Current </w:t>
            </w:r>
            <w:r w:rsidR="001A7AF7">
              <w:rPr>
                <w:rFonts w:ascii="Arial" w:hAnsi="Arial" w:cs="Arial"/>
                <w:sz w:val="20"/>
                <w:szCs w:val="20"/>
              </w:rPr>
              <w:t>a</w:t>
            </w:r>
            <w:r w:rsidRPr="000F6469">
              <w:rPr>
                <w:rFonts w:ascii="Arial" w:hAnsi="Arial" w:cs="Arial"/>
                <w:sz w:val="20"/>
                <w:szCs w:val="20"/>
              </w:rPr>
              <w:t>pproved GSA</w:t>
            </w:r>
            <w:r>
              <w:rPr>
                <w:rFonts w:ascii="Arial" w:hAnsi="Arial" w:cs="Arial"/>
                <w:sz w:val="20"/>
                <w:szCs w:val="20"/>
              </w:rPr>
              <w:t xml:space="preserve"> </w:t>
            </w:r>
            <w:r w:rsidR="001A7AF7">
              <w:rPr>
                <w:rFonts w:ascii="Arial" w:hAnsi="Arial" w:cs="Arial"/>
                <w:sz w:val="20"/>
                <w:szCs w:val="20"/>
              </w:rPr>
              <w:t>p</w:t>
            </w:r>
            <w:r>
              <w:rPr>
                <w:rFonts w:ascii="Arial" w:hAnsi="Arial" w:cs="Arial"/>
                <w:sz w:val="20"/>
                <w:szCs w:val="20"/>
              </w:rPr>
              <w:t>ricelist</w:t>
            </w:r>
            <w:r w:rsidRPr="000F6469">
              <w:rPr>
                <w:rFonts w:ascii="Arial" w:hAnsi="Arial" w:cs="Arial"/>
                <w:sz w:val="20"/>
                <w:szCs w:val="20"/>
              </w:rPr>
              <w:t xml:space="preserve"> (labeled “</w:t>
            </w:r>
            <w:r>
              <w:rPr>
                <w:rFonts w:ascii="Arial" w:hAnsi="Arial" w:cs="Arial"/>
                <w:sz w:val="20"/>
                <w:szCs w:val="20"/>
              </w:rPr>
              <w:t>F</w:t>
            </w:r>
            <w:r w:rsidRPr="000F6469">
              <w:rPr>
                <w:rFonts w:ascii="Arial" w:hAnsi="Arial" w:cs="Arial"/>
                <w:sz w:val="20"/>
                <w:szCs w:val="20"/>
              </w:rPr>
              <w:t>or Information Only”)</w:t>
            </w:r>
          </w:p>
          <w:p w14:paraId="141103DB" w14:textId="3D861729" w:rsidR="00E35F8D" w:rsidRDefault="00E35F8D" w:rsidP="00E35F8D">
            <w:pPr>
              <w:pStyle w:val="Default"/>
              <w:tabs>
                <w:tab w:val="left" w:pos="331"/>
              </w:tabs>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ascii="Arial" w:hAnsi="Arial" w:cs="Arial"/>
                <w:sz w:val="20"/>
                <w:szCs w:val="20"/>
              </w:rPr>
            </w:r>
            <w:r w:rsidRPr="000F6469">
              <w:rPr>
                <w:rFonts w:ascii="Arial" w:hAnsi="Arial" w:cs="Arial"/>
                <w:sz w:val="20"/>
                <w:szCs w:val="20"/>
              </w:rPr>
              <w:fldChar w:fldCharType="separate"/>
            </w:r>
            <w:r w:rsidRPr="000F6469">
              <w:rPr>
                <w:rFonts w:ascii="Arial" w:hAnsi="Arial" w:cs="Arial"/>
                <w:sz w:val="20"/>
                <w:szCs w:val="20"/>
              </w:rPr>
              <w:fldChar w:fldCharType="end"/>
            </w:r>
            <w:r>
              <w:rPr>
                <w:rFonts w:ascii="Arial" w:hAnsi="Arial" w:cs="Arial"/>
                <w:sz w:val="20"/>
                <w:szCs w:val="20"/>
              </w:rPr>
              <w:t xml:space="preserve"> </w:t>
            </w:r>
            <w:r w:rsidRPr="000F6469">
              <w:rPr>
                <w:rFonts w:ascii="Arial" w:hAnsi="Arial" w:cs="Arial"/>
                <w:sz w:val="20"/>
                <w:szCs w:val="20"/>
              </w:rPr>
              <w:t xml:space="preserve">Current </w:t>
            </w:r>
            <w:r w:rsidR="001A7AF7">
              <w:rPr>
                <w:rFonts w:ascii="Arial" w:hAnsi="Arial" w:cs="Arial"/>
                <w:sz w:val="20"/>
                <w:szCs w:val="20"/>
              </w:rPr>
              <w:t>c</w:t>
            </w:r>
            <w:r w:rsidRPr="000F6469">
              <w:rPr>
                <w:rFonts w:ascii="Arial" w:hAnsi="Arial" w:cs="Arial"/>
                <w:sz w:val="20"/>
                <w:szCs w:val="20"/>
              </w:rPr>
              <w:t>opy of the “National Consumer Price Index for All Urban Consumers (CPI-U) Northeast Region”</w:t>
            </w:r>
          </w:p>
          <w:p w14:paraId="6BCD94D7" w14:textId="3AE37D80" w:rsidR="00E35F8D" w:rsidRDefault="00E35F8D" w:rsidP="00E35F8D">
            <w:pPr>
              <w:pStyle w:val="Default"/>
              <w:tabs>
                <w:tab w:val="left" w:pos="331"/>
              </w:tabs>
              <w:rPr>
                <w:rFonts w:ascii="Arial" w:hAnsi="Arial" w:cs="Arial"/>
                <w:sz w:val="20"/>
                <w:szCs w:val="20"/>
              </w:rPr>
            </w:pPr>
            <w:r w:rsidRPr="000F6469">
              <w:rPr>
                <w:rFonts w:ascii="Arial" w:hAnsi="Arial" w:cs="Arial"/>
                <w:sz w:val="20"/>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ascii="Arial" w:hAnsi="Arial" w:cs="Arial"/>
                <w:sz w:val="20"/>
                <w:szCs w:val="20"/>
              </w:rPr>
            </w:r>
            <w:r w:rsidRPr="000F6469">
              <w:rPr>
                <w:rFonts w:ascii="Arial" w:hAnsi="Arial" w:cs="Arial"/>
                <w:sz w:val="20"/>
                <w:szCs w:val="20"/>
              </w:rPr>
              <w:fldChar w:fldCharType="separate"/>
            </w:r>
            <w:r w:rsidRPr="000F6469">
              <w:rPr>
                <w:rFonts w:ascii="Arial" w:hAnsi="Arial" w:cs="Arial"/>
                <w:sz w:val="20"/>
                <w:szCs w:val="20"/>
              </w:rPr>
              <w:fldChar w:fldCharType="end"/>
            </w:r>
            <w:r>
              <w:rPr>
                <w:rFonts w:ascii="Arial" w:hAnsi="Arial" w:cs="Arial"/>
                <w:sz w:val="20"/>
                <w:szCs w:val="20"/>
              </w:rPr>
              <w:t xml:space="preserve"> </w:t>
            </w:r>
            <w:r w:rsidRPr="000F6469">
              <w:rPr>
                <w:rFonts w:ascii="Arial" w:hAnsi="Arial" w:cs="Arial"/>
                <w:sz w:val="20"/>
                <w:szCs w:val="20"/>
              </w:rPr>
              <w:t xml:space="preserve">Current </w:t>
            </w:r>
            <w:r w:rsidR="009868B0">
              <w:rPr>
                <w:rFonts w:ascii="Arial" w:hAnsi="Arial" w:cs="Arial"/>
                <w:sz w:val="20"/>
                <w:szCs w:val="20"/>
              </w:rPr>
              <w:t>r</w:t>
            </w:r>
            <w:r w:rsidRPr="000F6469">
              <w:rPr>
                <w:rFonts w:ascii="Arial" w:hAnsi="Arial" w:cs="Arial"/>
                <w:sz w:val="20"/>
                <w:szCs w:val="20"/>
              </w:rPr>
              <w:t xml:space="preserve">elevant </w:t>
            </w:r>
            <w:r w:rsidR="009868B0">
              <w:rPr>
                <w:rFonts w:ascii="Arial" w:hAnsi="Arial" w:cs="Arial"/>
                <w:sz w:val="20"/>
                <w:szCs w:val="20"/>
              </w:rPr>
              <w:t>p</w:t>
            </w:r>
            <w:r w:rsidRPr="000F6469">
              <w:rPr>
                <w:rFonts w:ascii="Arial" w:hAnsi="Arial" w:cs="Arial"/>
                <w:sz w:val="20"/>
                <w:szCs w:val="20"/>
              </w:rPr>
              <w:t>rice</w:t>
            </w:r>
            <w:r>
              <w:rPr>
                <w:rFonts w:ascii="Arial" w:hAnsi="Arial" w:cs="Arial"/>
                <w:sz w:val="20"/>
                <w:szCs w:val="20"/>
              </w:rPr>
              <w:t>l</w:t>
            </w:r>
            <w:r w:rsidRPr="000F6469">
              <w:rPr>
                <w:rFonts w:ascii="Arial" w:hAnsi="Arial" w:cs="Arial"/>
                <w:sz w:val="20"/>
                <w:szCs w:val="20"/>
              </w:rPr>
              <w:t xml:space="preserve">ist (labeled </w:t>
            </w:r>
            <w:r>
              <w:rPr>
                <w:rFonts w:ascii="Arial" w:hAnsi="Arial" w:cs="Arial"/>
                <w:sz w:val="20"/>
                <w:szCs w:val="20"/>
              </w:rPr>
              <w:t>“F</w:t>
            </w:r>
            <w:r w:rsidRPr="000F6469">
              <w:rPr>
                <w:rFonts w:ascii="Arial" w:hAnsi="Arial" w:cs="Arial"/>
                <w:sz w:val="20"/>
                <w:szCs w:val="20"/>
              </w:rPr>
              <w:t>or Information Only”)</w:t>
            </w:r>
          </w:p>
          <w:p w14:paraId="48D3E35B" w14:textId="1126DC70" w:rsidR="00E35F8D" w:rsidRDefault="00E35F8D" w:rsidP="00E35F8D">
            <w:pPr>
              <w:pStyle w:val="Default"/>
              <w:ind w:left="241" w:hanging="241"/>
              <w:rPr>
                <w:rFonts w:ascii="Arial" w:hAnsi="Arial" w:cs="Arial"/>
                <w:sz w:val="20"/>
                <w:szCs w:val="20"/>
              </w:rPr>
            </w:pPr>
            <w:r w:rsidRPr="000F6469">
              <w:rPr>
                <w:rFonts w:cs="Arial"/>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cs="Arial"/>
                <w:szCs w:val="20"/>
              </w:rPr>
            </w:r>
            <w:r w:rsidRPr="000F6469">
              <w:rPr>
                <w:rFonts w:cs="Arial"/>
                <w:szCs w:val="20"/>
              </w:rPr>
              <w:fldChar w:fldCharType="separate"/>
            </w:r>
            <w:r w:rsidRPr="000F6469">
              <w:rPr>
                <w:rFonts w:cs="Arial"/>
                <w:szCs w:val="20"/>
              </w:rPr>
              <w:fldChar w:fldCharType="end"/>
            </w:r>
            <w:r>
              <w:rPr>
                <w:rFonts w:ascii="Arial" w:hAnsi="Arial" w:cs="Arial"/>
                <w:sz w:val="20"/>
                <w:szCs w:val="20"/>
              </w:rPr>
              <w:t xml:space="preserve"> Revised NYS </w:t>
            </w:r>
            <w:r w:rsidR="009868B0">
              <w:rPr>
                <w:rFonts w:ascii="Arial" w:hAnsi="Arial" w:cs="Arial"/>
                <w:sz w:val="20"/>
                <w:szCs w:val="20"/>
              </w:rPr>
              <w:t>p</w:t>
            </w:r>
            <w:r w:rsidRPr="000F6469">
              <w:rPr>
                <w:rFonts w:ascii="Arial" w:hAnsi="Arial" w:cs="Arial"/>
                <w:sz w:val="20"/>
                <w:szCs w:val="20"/>
              </w:rPr>
              <w:t>rice</w:t>
            </w:r>
            <w:r>
              <w:rPr>
                <w:rFonts w:ascii="Arial" w:hAnsi="Arial" w:cs="Arial"/>
                <w:sz w:val="20"/>
                <w:szCs w:val="20"/>
              </w:rPr>
              <w:t>l</w:t>
            </w:r>
            <w:r w:rsidRPr="000F6469">
              <w:rPr>
                <w:rFonts w:ascii="Arial" w:hAnsi="Arial" w:cs="Arial"/>
                <w:sz w:val="20"/>
                <w:szCs w:val="20"/>
              </w:rPr>
              <w:t xml:space="preserve">ist in </w:t>
            </w:r>
            <w:r w:rsidR="009868B0">
              <w:rPr>
                <w:rFonts w:ascii="Arial" w:hAnsi="Arial" w:cs="Arial"/>
                <w:sz w:val="20"/>
                <w:szCs w:val="20"/>
              </w:rPr>
              <w:t>s</w:t>
            </w:r>
            <w:r w:rsidRPr="000F6469">
              <w:rPr>
                <w:rFonts w:ascii="Arial" w:hAnsi="Arial" w:cs="Arial"/>
                <w:sz w:val="20"/>
                <w:szCs w:val="20"/>
              </w:rPr>
              <w:t xml:space="preserve">ame </w:t>
            </w:r>
            <w:r w:rsidR="009868B0">
              <w:rPr>
                <w:rFonts w:ascii="Arial" w:hAnsi="Arial" w:cs="Arial"/>
                <w:sz w:val="20"/>
                <w:szCs w:val="20"/>
              </w:rPr>
              <w:t>f</w:t>
            </w:r>
            <w:r w:rsidRPr="000F6469">
              <w:rPr>
                <w:rFonts w:ascii="Arial" w:hAnsi="Arial" w:cs="Arial"/>
                <w:sz w:val="20"/>
                <w:szCs w:val="20"/>
              </w:rPr>
              <w:t xml:space="preserve">ormat as </w:t>
            </w:r>
            <w:r>
              <w:rPr>
                <w:rFonts w:ascii="Arial" w:hAnsi="Arial" w:cs="Arial"/>
                <w:sz w:val="20"/>
                <w:szCs w:val="20"/>
              </w:rPr>
              <w:t>Pricelist Update Form</w:t>
            </w:r>
          </w:p>
          <w:p w14:paraId="03C5FF97" w14:textId="50D1E9A1" w:rsidR="00E35F8D" w:rsidRPr="000F6469" w:rsidRDefault="008E6C9F" w:rsidP="00E35F8D">
            <w:pPr>
              <w:pStyle w:val="Default"/>
              <w:tabs>
                <w:tab w:val="left" w:pos="33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E35F8D">
              <w:rPr>
                <w:rFonts w:ascii="Arial" w:hAnsi="Arial" w:cs="Arial"/>
                <w:sz w:val="20"/>
                <w:szCs w:val="20"/>
              </w:rPr>
              <w:t xml:space="preserve"> Contractor Information Update</w:t>
            </w:r>
          </w:p>
          <w:p w14:paraId="5DEAFC0D" w14:textId="77777777" w:rsidR="00E35F8D" w:rsidRPr="002F66C8" w:rsidRDefault="00E35F8D" w:rsidP="00E35F8D">
            <w:pPr>
              <w:pStyle w:val="Default"/>
              <w:ind w:left="241" w:hanging="241"/>
              <w:rPr>
                <w:rFonts w:ascii="Arial" w:hAnsi="Arial" w:cs="Arial"/>
                <w:sz w:val="20"/>
                <w:szCs w:val="20"/>
              </w:rPr>
            </w:pPr>
            <w:r w:rsidRPr="000F6469">
              <w:rPr>
                <w:rFonts w:cs="Arial"/>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cs="Arial"/>
                <w:szCs w:val="20"/>
              </w:rPr>
            </w:r>
            <w:r w:rsidRPr="000F6469">
              <w:rPr>
                <w:rFonts w:cs="Arial"/>
                <w:szCs w:val="20"/>
              </w:rPr>
              <w:fldChar w:fldCharType="separate"/>
            </w:r>
            <w:r w:rsidRPr="000F6469">
              <w:rPr>
                <w:rFonts w:cs="Arial"/>
                <w:szCs w:val="20"/>
              </w:rPr>
              <w:fldChar w:fldCharType="end"/>
            </w:r>
            <w:r>
              <w:rPr>
                <w:rFonts w:cs="Arial"/>
                <w:szCs w:val="20"/>
              </w:rPr>
              <w:t xml:space="preserve"> </w:t>
            </w:r>
            <w:r w:rsidRPr="002F66C8">
              <w:rPr>
                <w:rFonts w:ascii="Arial" w:hAnsi="Arial" w:cs="Arial"/>
                <w:sz w:val="20"/>
                <w:szCs w:val="20"/>
              </w:rPr>
              <w:t>Technical Submission Form</w:t>
            </w:r>
          </w:p>
          <w:p w14:paraId="6902A1CA" w14:textId="1AE37A86" w:rsidR="00E35F8D" w:rsidRDefault="00E35F8D" w:rsidP="00E35F8D">
            <w:pPr>
              <w:pStyle w:val="Default"/>
              <w:ind w:left="241" w:hanging="241"/>
              <w:rPr>
                <w:rFonts w:ascii="Arial" w:hAnsi="Arial" w:cs="Arial"/>
                <w:sz w:val="20"/>
                <w:szCs w:val="20"/>
              </w:rPr>
            </w:pPr>
            <w:r w:rsidRPr="000F6469">
              <w:rPr>
                <w:rFonts w:cs="Arial"/>
                <w:szCs w:val="20"/>
              </w:rPr>
              <w:fldChar w:fldCharType="begin">
                <w:ffData>
                  <w:name w:val="Check2"/>
                  <w:enabled/>
                  <w:calcOnExit w:val="0"/>
                  <w:checkBox>
                    <w:sizeAuto/>
                    <w:default w:val="0"/>
                    <w:checked w:val="0"/>
                  </w:checkBox>
                </w:ffData>
              </w:fldChar>
            </w:r>
            <w:r w:rsidRPr="000F6469">
              <w:rPr>
                <w:rFonts w:ascii="Arial" w:hAnsi="Arial" w:cs="Arial"/>
                <w:sz w:val="20"/>
                <w:szCs w:val="20"/>
              </w:rPr>
              <w:instrText xml:space="preserve"> FORMCHECKBOX </w:instrText>
            </w:r>
            <w:r w:rsidRPr="000F6469">
              <w:rPr>
                <w:rFonts w:cs="Arial"/>
                <w:szCs w:val="20"/>
              </w:rPr>
            </w:r>
            <w:r w:rsidRPr="000F6469">
              <w:rPr>
                <w:rFonts w:cs="Arial"/>
                <w:szCs w:val="20"/>
              </w:rPr>
              <w:fldChar w:fldCharType="separate"/>
            </w:r>
            <w:r w:rsidRPr="000F6469">
              <w:rPr>
                <w:rFonts w:cs="Arial"/>
                <w:szCs w:val="20"/>
              </w:rPr>
              <w:fldChar w:fldCharType="end"/>
            </w:r>
            <w:r>
              <w:rPr>
                <w:rFonts w:cs="Arial"/>
                <w:szCs w:val="20"/>
              </w:rPr>
              <w:t xml:space="preserve"> </w:t>
            </w:r>
            <w:r w:rsidRPr="00345B03">
              <w:rPr>
                <w:rFonts w:ascii="Arial" w:hAnsi="Arial" w:cs="Arial"/>
                <w:sz w:val="20"/>
                <w:szCs w:val="20"/>
              </w:rPr>
              <w:t xml:space="preserve">IT Consultant Service Contracts for meeting minimum </w:t>
            </w:r>
            <w:r w:rsidR="009868B0">
              <w:rPr>
                <w:rFonts w:ascii="Arial" w:hAnsi="Arial" w:cs="Arial"/>
                <w:sz w:val="20"/>
                <w:szCs w:val="20"/>
              </w:rPr>
              <w:t>l</w:t>
            </w:r>
            <w:r w:rsidRPr="00345B03">
              <w:rPr>
                <w:rFonts w:ascii="Arial" w:hAnsi="Arial" w:cs="Arial"/>
                <w:sz w:val="20"/>
                <w:szCs w:val="20"/>
              </w:rPr>
              <w:t>ot requirements</w:t>
            </w:r>
          </w:p>
          <w:p w14:paraId="1C79DE6D" w14:textId="23E0253F" w:rsidR="00FE3302" w:rsidRPr="00E35F8D" w:rsidRDefault="00FE3302" w:rsidP="00E35F8D">
            <w:pPr>
              <w:pStyle w:val="Default"/>
              <w:ind w:left="241" w:hanging="241"/>
              <w:rPr>
                <w:rFonts w:ascii="Arial" w:hAnsi="Arial" w:cs="Arial"/>
                <w:sz w:val="20"/>
                <w:szCs w:val="20"/>
              </w:rPr>
            </w:pPr>
            <w:r w:rsidRPr="00FE3302">
              <w:rPr>
                <w:rFonts w:ascii="Arial" w:hAnsi="Arial" w:cs="Arial"/>
                <w:sz w:val="20"/>
                <w:szCs w:val="20"/>
              </w:rPr>
              <w:fldChar w:fldCharType="begin">
                <w:ffData>
                  <w:name w:val="Check2"/>
                  <w:enabled/>
                  <w:calcOnExit w:val="0"/>
                  <w:checkBox>
                    <w:sizeAuto/>
                    <w:default w:val="0"/>
                    <w:checked w:val="0"/>
                  </w:checkBox>
                </w:ffData>
              </w:fldChar>
            </w:r>
            <w:r w:rsidRPr="00FE3302">
              <w:rPr>
                <w:rFonts w:ascii="Arial" w:hAnsi="Arial" w:cs="Arial"/>
                <w:sz w:val="20"/>
                <w:szCs w:val="20"/>
              </w:rPr>
              <w:instrText xml:space="preserve"> FORMCHECKBOX </w:instrText>
            </w:r>
            <w:r w:rsidRPr="00FE3302">
              <w:rPr>
                <w:rFonts w:ascii="Arial" w:hAnsi="Arial" w:cs="Arial"/>
                <w:sz w:val="20"/>
                <w:szCs w:val="20"/>
              </w:rPr>
            </w:r>
            <w:r w:rsidRPr="00FE3302">
              <w:rPr>
                <w:rFonts w:ascii="Arial" w:hAnsi="Arial" w:cs="Arial"/>
                <w:sz w:val="20"/>
                <w:szCs w:val="20"/>
              </w:rPr>
              <w:fldChar w:fldCharType="separate"/>
            </w:r>
            <w:r w:rsidRPr="00FE3302">
              <w:rPr>
                <w:rFonts w:ascii="Arial" w:hAnsi="Arial" w:cs="Arial"/>
                <w:sz w:val="20"/>
                <w:szCs w:val="20"/>
              </w:rPr>
              <w:fldChar w:fldCharType="end"/>
            </w:r>
            <w:r w:rsidRPr="00FE3302">
              <w:rPr>
                <w:rFonts w:ascii="Arial" w:hAnsi="Arial" w:cs="Arial"/>
                <w:sz w:val="20"/>
                <w:szCs w:val="20"/>
              </w:rPr>
              <w:t xml:space="preserve"> Other </w:t>
            </w:r>
            <w:r w:rsidR="009868B0">
              <w:rPr>
                <w:rFonts w:ascii="Arial" w:hAnsi="Arial" w:cs="Arial"/>
                <w:sz w:val="20"/>
                <w:szCs w:val="20"/>
              </w:rPr>
              <w:t>d</w:t>
            </w:r>
            <w:r w:rsidRPr="00FE3302">
              <w:rPr>
                <w:rFonts w:ascii="Arial" w:hAnsi="Arial" w:cs="Arial"/>
                <w:sz w:val="20"/>
                <w:szCs w:val="20"/>
              </w:rPr>
              <w:t xml:space="preserve">ocumentation: </w:t>
            </w:r>
            <w:r w:rsidRPr="00FE3302">
              <w:rPr>
                <w:rFonts w:ascii="Arial" w:hAnsi="Arial" w:cs="Arial"/>
                <w:b/>
                <w:sz w:val="20"/>
                <w:szCs w:val="20"/>
              </w:rPr>
              <w:fldChar w:fldCharType="begin">
                <w:ffData>
                  <w:name w:val="Text1"/>
                  <w:enabled/>
                  <w:calcOnExit w:val="0"/>
                  <w:textInput/>
                </w:ffData>
              </w:fldChar>
            </w:r>
            <w:r w:rsidRPr="00FE3302">
              <w:rPr>
                <w:rFonts w:ascii="Arial" w:hAnsi="Arial" w:cs="Arial"/>
                <w:b/>
                <w:sz w:val="20"/>
                <w:szCs w:val="20"/>
              </w:rPr>
              <w:instrText xml:space="preserve"> FORMTEXT </w:instrText>
            </w:r>
            <w:r w:rsidRPr="00FE3302">
              <w:rPr>
                <w:rFonts w:ascii="Arial" w:hAnsi="Arial" w:cs="Arial"/>
                <w:b/>
                <w:sz w:val="20"/>
                <w:szCs w:val="20"/>
              </w:rPr>
            </w:r>
            <w:r w:rsidRPr="00FE3302">
              <w:rPr>
                <w:rFonts w:ascii="Arial" w:hAnsi="Arial" w:cs="Arial"/>
                <w:b/>
                <w:sz w:val="20"/>
                <w:szCs w:val="20"/>
              </w:rPr>
              <w:fldChar w:fldCharType="separate"/>
            </w:r>
            <w:r w:rsidRPr="00FE3302">
              <w:rPr>
                <w:rFonts w:ascii="Arial" w:hAnsi="Arial" w:cs="Arial"/>
                <w:b/>
                <w:sz w:val="20"/>
                <w:szCs w:val="20"/>
              </w:rPr>
              <w:t> </w:t>
            </w:r>
            <w:r w:rsidRPr="00FE3302">
              <w:rPr>
                <w:rFonts w:ascii="Arial" w:hAnsi="Arial" w:cs="Arial"/>
                <w:b/>
                <w:sz w:val="20"/>
                <w:szCs w:val="20"/>
              </w:rPr>
              <w:t> </w:t>
            </w:r>
            <w:r w:rsidRPr="00FE3302">
              <w:rPr>
                <w:rFonts w:ascii="Arial" w:hAnsi="Arial" w:cs="Arial"/>
                <w:b/>
                <w:sz w:val="20"/>
                <w:szCs w:val="20"/>
              </w:rPr>
              <w:t> </w:t>
            </w:r>
            <w:r w:rsidRPr="00FE3302">
              <w:rPr>
                <w:rFonts w:ascii="Arial" w:hAnsi="Arial" w:cs="Arial"/>
                <w:b/>
                <w:sz w:val="20"/>
                <w:szCs w:val="20"/>
              </w:rPr>
              <w:t> </w:t>
            </w:r>
            <w:r w:rsidRPr="00FE3302">
              <w:rPr>
                <w:rFonts w:ascii="Arial" w:hAnsi="Arial" w:cs="Arial"/>
                <w:b/>
                <w:sz w:val="20"/>
                <w:szCs w:val="20"/>
              </w:rPr>
              <w:t> </w:t>
            </w:r>
            <w:r w:rsidRPr="00FE3302">
              <w:rPr>
                <w:rFonts w:ascii="Arial" w:hAnsi="Arial" w:cs="Arial"/>
                <w:sz w:val="20"/>
                <w:szCs w:val="20"/>
              </w:rPr>
              <w:fldChar w:fldCharType="end"/>
            </w:r>
          </w:p>
        </w:tc>
      </w:tr>
      <w:tr w:rsidR="00FE3302" w:rsidRPr="000F6469" w14:paraId="552CF2AD" w14:textId="77777777" w:rsidTr="00FE3302">
        <w:trPr>
          <w:trHeight w:val="2160"/>
        </w:trPr>
        <w:tc>
          <w:tcPr>
            <w:tcW w:w="10795" w:type="dxa"/>
            <w:gridSpan w:val="2"/>
            <w:tcBorders>
              <w:top w:val="single" w:sz="4" w:space="0" w:color="auto"/>
            </w:tcBorders>
          </w:tcPr>
          <w:p w14:paraId="257CD309" w14:textId="00A5D61A" w:rsidR="00FE3302" w:rsidRDefault="00FE3302" w:rsidP="00FE3302">
            <w:pPr>
              <w:pStyle w:val="Default"/>
              <w:rPr>
                <w:rFonts w:ascii="Arial" w:hAnsi="Arial" w:cs="Arial"/>
                <w:sz w:val="20"/>
                <w:szCs w:val="20"/>
              </w:rPr>
            </w:pPr>
            <w:r w:rsidRPr="00FE3302">
              <w:rPr>
                <w:rFonts w:ascii="Arial" w:hAnsi="Arial" w:cs="Arial"/>
                <w:sz w:val="20"/>
                <w:szCs w:val="20"/>
              </w:rPr>
              <w:lastRenderedPageBreak/>
              <w:t>Describe the nature, purpose</w:t>
            </w:r>
            <w:r w:rsidR="003E0D8D">
              <w:rPr>
                <w:rFonts w:ascii="Arial" w:hAnsi="Arial" w:cs="Arial"/>
                <w:sz w:val="20"/>
                <w:szCs w:val="20"/>
              </w:rPr>
              <w:t>,</w:t>
            </w:r>
            <w:r w:rsidRPr="00FE3302">
              <w:rPr>
                <w:rFonts w:ascii="Arial" w:hAnsi="Arial" w:cs="Arial"/>
                <w:sz w:val="20"/>
                <w:szCs w:val="20"/>
              </w:rPr>
              <w:t xml:space="preserve"> and necessity for the </w:t>
            </w:r>
            <w:r w:rsidR="009868B0">
              <w:rPr>
                <w:rFonts w:ascii="Arial" w:hAnsi="Arial" w:cs="Arial"/>
                <w:sz w:val="20"/>
                <w:szCs w:val="20"/>
              </w:rPr>
              <w:t>c</w:t>
            </w:r>
            <w:r w:rsidRPr="00FE3302">
              <w:rPr>
                <w:rFonts w:ascii="Arial" w:hAnsi="Arial" w:cs="Arial"/>
                <w:sz w:val="20"/>
                <w:szCs w:val="20"/>
              </w:rPr>
              <w:t xml:space="preserve">ontract </w:t>
            </w:r>
            <w:r w:rsidR="009868B0">
              <w:rPr>
                <w:rFonts w:ascii="Arial" w:hAnsi="Arial" w:cs="Arial"/>
                <w:sz w:val="20"/>
                <w:szCs w:val="20"/>
              </w:rPr>
              <w:t>m</w:t>
            </w:r>
            <w:r w:rsidRPr="00FE3302">
              <w:rPr>
                <w:rFonts w:ascii="Arial" w:hAnsi="Arial" w:cs="Arial"/>
                <w:sz w:val="20"/>
                <w:szCs w:val="20"/>
              </w:rPr>
              <w:t>odification.  (Attach additional pages if necessary)</w:t>
            </w:r>
          </w:p>
          <w:p w14:paraId="4871EA0E" w14:textId="2816676D" w:rsidR="00FE3302" w:rsidRPr="00FE3302" w:rsidRDefault="00FE3302" w:rsidP="00FE3302">
            <w:pPr>
              <w:pStyle w:val="Default"/>
              <w:rPr>
                <w:rFonts w:ascii="Arial" w:hAnsi="Arial" w:cs="Arial"/>
                <w:b/>
                <w:color w:val="0070C0"/>
                <w:sz w:val="20"/>
                <w:szCs w:val="20"/>
              </w:rPr>
            </w:pPr>
            <w:r w:rsidRPr="000F6469">
              <w:rPr>
                <w:rFonts w:ascii="Arial" w:hAnsi="Arial" w:cs="Arial"/>
                <w:b/>
                <w:color w:val="0070C0"/>
                <w:sz w:val="20"/>
                <w:szCs w:val="20"/>
              </w:rPr>
              <w:fldChar w:fldCharType="begin">
                <w:ffData>
                  <w:name w:val="Text1"/>
                  <w:enabled/>
                  <w:calcOnExit w:val="0"/>
                  <w:textInput/>
                </w:ffData>
              </w:fldChar>
            </w:r>
            <w:r w:rsidRPr="000F6469">
              <w:rPr>
                <w:rFonts w:ascii="Arial" w:hAnsi="Arial" w:cs="Arial"/>
                <w:b/>
                <w:color w:val="0070C0"/>
                <w:sz w:val="20"/>
                <w:szCs w:val="20"/>
              </w:rPr>
              <w:instrText xml:space="preserve"> FORMTEXT </w:instrText>
            </w:r>
            <w:r w:rsidRPr="000F6469">
              <w:rPr>
                <w:rFonts w:ascii="Arial" w:hAnsi="Arial" w:cs="Arial"/>
                <w:b/>
                <w:color w:val="0070C0"/>
                <w:sz w:val="20"/>
                <w:szCs w:val="20"/>
              </w:rPr>
            </w:r>
            <w:r w:rsidRPr="000F6469">
              <w:rPr>
                <w:rFonts w:ascii="Arial" w:hAnsi="Arial" w:cs="Arial"/>
                <w:b/>
                <w:color w:val="0070C0"/>
                <w:sz w:val="20"/>
                <w:szCs w:val="20"/>
              </w:rPr>
              <w:fldChar w:fldCharType="separate"/>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Pr>
                <w:rFonts w:ascii="Arial" w:hAnsi="Arial" w:cs="Arial"/>
                <w:b/>
                <w:noProof/>
                <w:color w:val="0070C0"/>
                <w:sz w:val="20"/>
                <w:szCs w:val="20"/>
              </w:rPr>
              <w:t> </w:t>
            </w:r>
            <w:r w:rsidRPr="000F6469">
              <w:rPr>
                <w:rFonts w:ascii="Arial" w:hAnsi="Arial" w:cs="Arial"/>
                <w:b/>
                <w:color w:val="0070C0"/>
                <w:sz w:val="20"/>
                <w:szCs w:val="20"/>
              </w:rPr>
              <w:fldChar w:fldCharType="end"/>
            </w:r>
          </w:p>
        </w:tc>
      </w:tr>
    </w:tbl>
    <w:p w14:paraId="2E1B9ADD" w14:textId="3EAC22A1" w:rsidR="00BB5B51" w:rsidRDefault="00BB5B51">
      <w:pPr>
        <w:rPr>
          <w:rFonts w:cs="Arial"/>
          <w:b/>
        </w:rPr>
      </w:pPr>
    </w:p>
    <w:p w14:paraId="3BD6E00F" w14:textId="646A7FAC" w:rsidR="00314207" w:rsidRPr="0036673D" w:rsidRDefault="00314207" w:rsidP="0096605F">
      <w:pPr>
        <w:rPr>
          <w:rFonts w:cs="Arial"/>
          <w:b/>
          <w:szCs w:val="20"/>
        </w:rPr>
      </w:pPr>
      <w:r w:rsidRPr="0036673D">
        <w:rPr>
          <w:rFonts w:cs="Arial"/>
          <w:szCs w:val="20"/>
        </w:rPr>
        <w:t>By signing the following</w:t>
      </w:r>
      <w:r w:rsidRPr="0036673D">
        <w:rPr>
          <w:rFonts w:cs="Arial"/>
          <w:b/>
          <w:szCs w:val="20"/>
        </w:rPr>
        <w:t xml:space="preserve"> ACKNOWLEDGEMENT statement,</w:t>
      </w:r>
      <w:r w:rsidRPr="0036673D">
        <w:rPr>
          <w:rFonts w:cs="Arial"/>
          <w:szCs w:val="20"/>
        </w:rPr>
        <w:t xml:space="preserve"> you certify your express authority to sign on behalf of yourself, your company, or other entity.  </w:t>
      </w:r>
      <w:r w:rsidRPr="0036673D">
        <w:rPr>
          <w:rFonts w:cs="Arial"/>
          <w:b/>
          <w:szCs w:val="20"/>
        </w:rPr>
        <w:t>The authorized Contractor representative’s signature must be notarized</w:t>
      </w:r>
      <w:r w:rsidR="00B71006">
        <w:rPr>
          <w:rFonts w:cs="Arial"/>
          <w:b/>
          <w:szCs w:val="20"/>
        </w:rPr>
        <w:t>*</w:t>
      </w:r>
      <w:r w:rsidRPr="0036673D">
        <w:rPr>
          <w:rFonts w:cs="Arial"/>
          <w:b/>
          <w:szCs w:val="20"/>
        </w:rPr>
        <w:t>.</w:t>
      </w:r>
      <w:r w:rsidR="0096605F">
        <w:rPr>
          <w:rFonts w:cs="Arial"/>
          <w:b/>
          <w:szCs w:val="20"/>
        </w:rPr>
        <w:br/>
      </w:r>
      <w:r w:rsidR="0096605F">
        <w:rPr>
          <w:rFonts w:cs="Arial"/>
          <w:b/>
          <w:szCs w:val="20"/>
        </w:rPr>
        <w:br/>
      </w:r>
      <w:r w:rsidR="0096605F">
        <w:t xml:space="preserve">* - Contract Updates consisting </w:t>
      </w:r>
      <w:r w:rsidR="0096605F" w:rsidRPr="00B71006">
        <w:rPr>
          <w:u w:val="single"/>
        </w:rPr>
        <w:t>only</w:t>
      </w:r>
      <w:r w:rsidR="0096605F" w:rsidRPr="00B71006">
        <w:t xml:space="preserve"> </w:t>
      </w:r>
      <w:r w:rsidR="0096605F">
        <w:t>of one or a combination of: 1. updating contractor contact information, 2. changing cloud-based managed services status, and/or 3. changing staff augmentation status, do NOT require notarization.</w:t>
      </w:r>
    </w:p>
    <w:p w14:paraId="2273F602" w14:textId="77777777" w:rsidR="001F4B5E" w:rsidRDefault="001F4B5E" w:rsidP="001F4B5E">
      <w:pPr>
        <w:ind w:left="720" w:hanging="720"/>
        <w:rPr>
          <w:rFonts w:cs="Arial"/>
        </w:rPr>
      </w:pPr>
    </w:p>
    <w:p w14:paraId="4FDB83C6" w14:textId="77777777" w:rsidR="0096605F" w:rsidRDefault="0096605F" w:rsidP="001F4B5E">
      <w:pPr>
        <w:ind w:left="720" w:hanging="720"/>
        <w:rPr>
          <w:rFonts w:cs="Arial"/>
        </w:rPr>
      </w:pPr>
    </w:p>
    <w:p w14:paraId="21E25584" w14:textId="77777777" w:rsidR="0096605F" w:rsidRDefault="0096605F" w:rsidP="001F4B5E">
      <w:pPr>
        <w:ind w:left="720" w:hanging="720"/>
        <w:rPr>
          <w:rFonts w:cs="Arial"/>
        </w:rPr>
      </w:pPr>
    </w:p>
    <w:p w14:paraId="7692CF14" w14:textId="77777777" w:rsidR="001F4B5E" w:rsidRPr="000F6469" w:rsidRDefault="001F4B5E" w:rsidP="001F4B5E">
      <w:pPr>
        <w:ind w:left="720" w:hanging="720"/>
        <w:rPr>
          <w:rFonts w:cs="Arial"/>
        </w:rPr>
      </w:pPr>
    </w:p>
    <w:p w14:paraId="55B16997" w14:textId="77777777" w:rsidR="001F4B5E" w:rsidRPr="000F6469" w:rsidRDefault="001F4B5E" w:rsidP="001F4B5E">
      <w:pPr>
        <w:autoSpaceDE w:val="0"/>
        <w:autoSpaceDN w:val="0"/>
        <w:adjustRightInd w:val="0"/>
        <w:rPr>
          <w:rFonts w:cs="Arial"/>
        </w:rPr>
      </w:pPr>
      <w:r w:rsidRPr="000F6469">
        <w:rPr>
          <w:rFonts w:cs="Arial"/>
        </w:rPr>
        <w:t>____________________________________________</w:t>
      </w:r>
    </w:p>
    <w:p w14:paraId="122CAEE8" w14:textId="77777777" w:rsidR="001F4B5E" w:rsidRDefault="001F4B5E" w:rsidP="001F4B5E">
      <w:pPr>
        <w:autoSpaceDE w:val="0"/>
        <w:autoSpaceDN w:val="0"/>
        <w:adjustRightInd w:val="0"/>
        <w:rPr>
          <w:rFonts w:cs="Arial"/>
        </w:rPr>
      </w:pPr>
      <w:r w:rsidRPr="000F6469">
        <w:rPr>
          <w:rFonts w:cs="Arial"/>
        </w:rPr>
        <w:t>Signature of Authorized Vendor Representative</w:t>
      </w:r>
    </w:p>
    <w:p w14:paraId="573EC715" w14:textId="77777777" w:rsidR="001F4B5E" w:rsidRPr="000F6469" w:rsidRDefault="001F4B5E" w:rsidP="001F4B5E">
      <w:pPr>
        <w:autoSpaceDE w:val="0"/>
        <w:autoSpaceDN w:val="0"/>
        <w:adjustRightInd w:val="0"/>
        <w:rPr>
          <w:rFonts w:cs="Arial"/>
        </w:rPr>
      </w:pPr>
    </w:p>
    <w:tbl>
      <w:tblPr>
        <w:tblW w:w="108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65"/>
      </w:tblGrid>
      <w:tr w:rsidR="001F4B5E" w:rsidRPr="000F6469" w14:paraId="1799B409" w14:textId="77777777" w:rsidTr="001F4B5E">
        <w:trPr>
          <w:cantSplit/>
          <w:jc w:val="center"/>
        </w:trPr>
        <w:tc>
          <w:tcPr>
            <w:tcW w:w="10865" w:type="dxa"/>
          </w:tcPr>
          <w:p w14:paraId="1E685170" w14:textId="7410ED7E" w:rsidR="001F4B5E" w:rsidRDefault="001F4B5E" w:rsidP="001F4B5E">
            <w:pPr>
              <w:autoSpaceDE w:val="0"/>
              <w:autoSpaceDN w:val="0"/>
              <w:adjustRightInd w:val="0"/>
              <w:jc w:val="center"/>
              <w:rPr>
                <w:rFonts w:cs="Arial"/>
                <w:b/>
                <w:bCs/>
              </w:rPr>
            </w:pPr>
            <w:r w:rsidRPr="000F6469">
              <w:rPr>
                <w:rFonts w:cs="Arial"/>
                <w:b/>
                <w:bCs/>
              </w:rPr>
              <w:t>ACKNOWLEDGEMENT</w:t>
            </w:r>
          </w:p>
          <w:p w14:paraId="791F3C81" w14:textId="77777777" w:rsidR="001F4B5E" w:rsidRPr="000F6469" w:rsidRDefault="001F4B5E" w:rsidP="0019036D">
            <w:pPr>
              <w:autoSpaceDE w:val="0"/>
              <w:autoSpaceDN w:val="0"/>
              <w:adjustRightInd w:val="0"/>
              <w:rPr>
                <w:rFonts w:cs="Arial"/>
                <w:b/>
                <w:bCs/>
              </w:rPr>
            </w:pPr>
          </w:p>
          <w:p w14:paraId="2309033E" w14:textId="6262B4DB" w:rsidR="001F4B5E" w:rsidRPr="000F6469" w:rsidRDefault="001F4B5E" w:rsidP="001F4B5E">
            <w:pPr>
              <w:autoSpaceDE w:val="0"/>
              <w:autoSpaceDN w:val="0"/>
              <w:adjustRightInd w:val="0"/>
              <w:spacing w:after="120"/>
              <w:rPr>
                <w:rFonts w:cs="Arial"/>
                <w:b/>
                <w:bCs/>
              </w:rPr>
            </w:pPr>
            <w:r w:rsidRPr="000F6469">
              <w:rPr>
                <w:rFonts w:cs="Arial"/>
                <w:b/>
                <w:bCs/>
              </w:rPr>
              <w:t xml:space="preserve">STATE </w:t>
            </w:r>
            <w:proofErr w:type="gramStart"/>
            <w:r w:rsidRPr="000F6469">
              <w:rPr>
                <w:rFonts w:cs="Arial"/>
                <w:b/>
                <w:bCs/>
              </w:rPr>
              <w:t xml:space="preserve">OF </w:t>
            </w:r>
            <w:r w:rsidRPr="000F6469">
              <w:rPr>
                <w:rFonts w:cs="Arial"/>
              </w:rPr>
              <w:t>}</w:t>
            </w:r>
            <w:proofErr w:type="gramEnd"/>
            <w:r w:rsidRPr="000F6469">
              <w:rPr>
                <w:rFonts w:cs="Arial"/>
                <w:b/>
                <w:bCs/>
              </w:rPr>
              <w:t>:                                           ss.:</w:t>
            </w:r>
          </w:p>
          <w:p w14:paraId="2BCE14ED" w14:textId="77777777" w:rsidR="001F4B5E" w:rsidRPr="000F6469" w:rsidRDefault="001F4B5E" w:rsidP="0019036D">
            <w:pPr>
              <w:autoSpaceDE w:val="0"/>
              <w:autoSpaceDN w:val="0"/>
              <w:adjustRightInd w:val="0"/>
              <w:rPr>
                <w:rFonts w:cs="Arial"/>
              </w:rPr>
            </w:pPr>
            <w:r w:rsidRPr="000F6469">
              <w:rPr>
                <w:rFonts w:cs="Arial"/>
                <w:b/>
                <w:bCs/>
              </w:rPr>
              <w:t xml:space="preserve">COUNTY </w:t>
            </w:r>
            <w:proofErr w:type="gramStart"/>
            <w:r w:rsidRPr="000F6469">
              <w:rPr>
                <w:rFonts w:cs="Arial"/>
                <w:b/>
                <w:bCs/>
              </w:rPr>
              <w:t xml:space="preserve">OF </w:t>
            </w:r>
            <w:r w:rsidRPr="000F6469">
              <w:rPr>
                <w:rFonts w:cs="Arial"/>
              </w:rPr>
              <w:t>}</w:t>
            </w:r>
            <w:proofErr w:type="gramEnd"/>
          </w:p>
          <w:p w14:paraId="1C0592CE" w14:textId="77777777" w:rsidR="001F4B5E" w:rsidRPr="000F6469" w:rsidRDefault="001F4B5E" w:rsidP="0019036D">
            <w:pPr>
              <w:autoSpaceDE w:val="0"/>
              <w:autoSpaceDN w:val="0"/>
              <w:adjustRightInd w:val="0"/>
              <w:rPr>
                <w:rFonts w:cs="Arial"/>
              </w:rPr>
            </w:pPr>
          </w:p>
          <w:p w14:paraId="47679B76" w14:textId="13F4CE4D" w:rsidR="004127B9" w:rsidRDefault="001F4B5E" w:rsidP="004127B9">
            <w:pPr>
              <w:pStyle w:val="CommentText"/>
            </w:pPr>
            <w:r w:rsidRPr="000F6469">
              <w:rPr>
                <w:rFonts w:cs="Arial"/>
              </w:rPr>
              <w:t>On the _____day of _______</w:t>
            </w:r>
            <w:r>
              <w:rPr>
                <w:rFonts w:cs="Arial"/>
              </w:rPr>
              <w:t>__</w:t>
            </w:r>
            <w:r w:rsidRPr="000F6469">
              <w:rPr>
                <w:rFonts w:cs="Arial"/>
              </w:rPr>
              <w:t>_________in the year 20_</w:t>
            </w:r>
            <w:r>
              <w:rPr>
                <w:rFonts w:cs="Arial"/>
              </w:rPr>
              <w:t>__</w:t>
            </w:r>
            <w:r w:rsidRPr="000F6469">
              <w:rPr>
                <w:rFonts w:cs="Arial"/>
              </w:rPr>
              <w:t>_, before me personally came</w:t>
            </w:r>
            <w:r w:rsidRPr="00623619">
              <w:rPr>
                <w:rFonts w:cs="Arial"/>
              </w:rPr>
              <w:t>:</w:t>
            </w:r>
            <w:r w:rsidRPr="00A54AC3">
              <w:rPr>
                <w:rFonts w:cs="Arial"/>
                <w:bCs/>
              </w:rPr>
              <w:t xml:space="preserve"> _______________________</w:t>
            </w:r>
            <w:r w:rsidRPr="00623619">
              <w:rPr>
                <w:rFonts w:cs="Arial"/>
              </w:rPr>
              <w:t>,</w:t>
            </w:r>
            <w:r w:rsidRPr="000F6469">
              <w:rPr>
                <w:rFonts w:cs="Arial"/>
              </w:rPr>
              <w:t xml:space="preserve"> to me known, who, being by me duly sworn, did depose and say that </w:t>
            </w:r>
            <w:r w:rsidR="00673584">
              <w:rPr>
                <w:rFonts w:cs="Arial"/>
              </w:rPr>
              <w:t>_</w:t>
            </w:r>
            <w:r w:rsidRPr="000F6469">
              <w:rPr>
                <w:rFonts w:cs="Arial"/>
              </w:rPr>
              <w:t>he</w:t>
            </w:r>
            <w:r w:rsidR="00673584">
              <w:rPr>
                <w:rFonts w:cs="Arial"/>
              </w:rPr>
              <w:t xml:space="preserve"> maintains a business</w:t>
            </w:r>
            <w:r w:rsidRPr="000F6469">
              <w:rPr>
                <w:rFonts w:cs="Arial"/>
              </w:rPr>
              <w:t xml:space="preserve"> in _______________; that </w:t>
            </w:r>
            <w:r w:rsidR="00673584">
              <w:rPr>
                <w:rFonts w:cs="Arial"/>
              </w:rPr>
              <w:t>_</w:t>
            </w:r>
            <w:r w:rsidR="004127B9" w:rsidRPr="00023557">
              <w:t>he is the _________</w:t>
            </w:r>
            <w:r w:rsidR="004127B9">
              <w:t>________</w:t>
            </w:r>
            <w:r w:rsidR="004127B9" w:rsidRPr="00023557">
              <w:t>_________ of _____________________________________________________, the corporation/ partnership/ Limited Liability Company described in the above instrument; that, _he is authorized to execute the foregoing instrument on behalf of the corporation/ partnership/ Limited Liability Company for purposes set forth therein; and that, pursuant to that authority, _he executed the foregoing instrument in the name of and on behalf of said corporation/ partnership/ Limited Liability Company as the act and deed of said corporation/ partnership/ Limited Liability Company.</w:t>
            </w:r>
          </w:p>
          <w:p w14:paraId="7D4F5465" w14:textId="3C40768C" w:rsidR="001F4B5E" w:rsidRDefault="001F4B5E" w:rsidP="001F4B5E">
            <w:pPr>
              <w:autoSpaceDE w:val="0"/>
              <w:autoSpaceDN w:val="0"/>
              <w:adjustRightInd w:val="0"/>
              <w:jc w:val="both"/>
              <w:rPr>
                <w:rFonts w:cs="Arial"/>
              </w:rPr>
            </w:pPr>
          </w:p>
          <w:p w14:paraId="6B40573C" w14:textId="77777777" w:rsidR="001F4B5E" w:rsidRPr="000F6469" w:rsidRDefault="001F4B5E" w:rsidP="001F4B5E">
            <w:pPr>
              <w:autoSpaceDE w:val="0"/>
              <w:autoSpaceDN w:val="0"/>
              <w:adjustRightInd w:val="0"/>
              <w:jc w:val="both"/>
              <w:rPr>
                <w:rFonts w:cs="Arial"/>
              </w:rPr>
            </w:pPr>
          </w:p>
          <w:p w14:paraId="67659C54" w14:textId="77777777" w:rsidR="001F4B5E" w:rsidRPr="000F6469" w:rsidRDefault="001F4B5E" w:rsidP="0019036D">
            <w:pPr>
              <w:autoSpaceDE w:val="0"/>
              <w:autoSpaceDN w:val="0"/>
              <w:adjustRightInd w:val="0"/>
              <w:rPr>
                <w:rFonts w:cs="Arial"/>
              </w:rPr>
            </w:pPr>
          </w:p>
          <w:p w14:paraId="402B2340" w14:textId="77777777" w:rsidR="001F4B5E" w:rsidRPr="000F6469" w:rsidRDefault="001F4B5E" w:rsidP="0019036D">
            <w:pPr>
              <w:autoSpaceDE w:val="0"/>
              <w:autoSpaceDN w:val="0"/>
              <w:adjustRightInd w:val="0"/>
              <w:rPr>
                <w:rFonts w:cs="Arial"/>
              </w:rPr>
            </w:pPr>
            <w:r w:rsidRPr="000F6469">
              <w:rPr>
                <w:rFonts w:cs="Arial"/>
              </w:rPr>
              <w:t>________________________________________________</w:t>
            </w:r>
          </w:p>
          <w:p w14:paraId="1BD00D44" w14:textId="7FC12C51" w:rsidR="001F4B5E" w:rsidRPr="000F6469" w:rsidRDefault="001F4B5E" w:rsidP="00A54AC3">
            <w:pPr>
              <w:ind w:left="720" w:hanging="720"/>
              <w:rPr>
                <w:rFonts w:cs="Arial"/>
              </w:rPr>
            </w:pPr>
            <w:r w:rsidRPr="000F6469">
              <w:rPr>
                <w:rFonts w:cs="Arial"/>
                <w:b/>
                <w:bCs/>
              </w:rPr>
              <w:t>Notary Public</w:t>
            </w:r>
          </w:p>
        </w:tc>
      </w:tr>
    </w:tbl>
    <w:p w14:paraId="7E9C77EF" w14:textId="58886F67" w:rsidR="001F4B5E" w:rsidRDefault="001F4B5E" w:rsidP="001F4B5E">
      <w:pPr>
        <w:ind w:left="720" w:hanging="720"/>
        <w:jc w:val="both"/>
        <w:rPr>
          <w:rFonts w:cs="Arial"/>
        </w:rPr>
      </w:pPr>
    </w:p>
    <w:p w14:paraId="0526997D" w14:textId="77777777" w:rsidR="00FE3302" w:rsidRPr="000F6469" w:rsidRDefault="00FE3302" w:rsidP="001F4B5E">
      <w:pPr>
        <w:ind w:left="720" w:hanging="720"/>
        <w:jc w:val="both"/>
        <w:rPr>
          <w:rFonts w:cs="Arial"/>
        </w:rPr>
      </w:pPr>
    </w:p>
    <w:tbl>
      <w:tblPr>
        <w:tblpPr w:leftFromText="180" w:rightFromText="180" w:vertAnchor="text" w:horzAnchor="margin" w:tblpXSpec="center" w:tblpY="46"/>
        <w:tblOverlap w:val="never"/>
        <w:tblW w:w="108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0A0" w:firstRow="1" w:lastRow="0" w:firstColumn="1" w:lastColumn="0" w:noHBand="0" w:noVBand="0"/>
      </w:tblPr>
      <w:tblGrid>
        <w:gridCol w:w="10890"/>
      </w:tblGrid>
      <w:tr w:rsidR="001F4B5E" w:rsidRPr="000F6469" w14:paraId="27A6CAFD" w14:textId="77777777" w:rsidTr="001F4B5E">
        <w:tc>
          <w:tcPr>
            <w:tcW w:w="10890" w:type="dxa"/>
          </w:tcPr>
          <w:p w14:paraId="3F22F2CC" w14:textId="279EA4EB" w:rsidR="001F4B5E" w:rsidRDefault="001F4B5E" w:rsidP="001F4B5E">
            <w:pPr>
              <w:pStyle w:val="Heading3"/>
              <w:numPr>
                <w:ilvl w:val="0"/>
                <w:numId w:val="0"/>
              </w:numPr>
              <w:spacing w:before="60"/>
              <w:jc w:val="center"/>
              <w:rPr>
                <w:rFonts w:cs="Arial"/>
                <w:b/>
              </w:rPr>
            </w:pPr>
            <w:r>
              <w:rPr>
                <w:rFonts w:cs="Arial"/>
                <w:b/>
              </w:rPr>
              <w:t>OGS APPROVAL</w:t>
            </w:r>
          </w:p>
          <w:p w14:paraId="165D3CD9" w14:textId="5E42270C" w:rsidR="00746308" w:rsidRDefault="005B35AA" w:rsidP="005B35AA">
            <w:pPr>
              <w:jc w:val="center"/>
              <w:rPr>
                <w:b/>
              </w:rPr>
            </w:pPr>
            <w:r w:rsidRPr="005B35AA">
              <w:rPr>
                <w:b/>
              </w:rPr>
              <w:t xml:space="preserve">Only Required for </w:t>
            </w:r>
            <w:r w:rsidR="00746308">
              <w:rPr>
                <w:b/>
              </w:rPr>
              <w:t>Updates</w:t>
            </w:r>
            <w:r w:rsidRPr="005B35AA">
              <w:rPr>
                <w:b/>
              </w:rPr>
              <w:t xml:space="preserve"> </w:t>
            </w:r>
          </w:p>
          <w:p w14:paraId="0C29A656" w14:textId="33B6EA96" w:rsidR="005B35AA" w:rsidRPr="005B35AA" w:rsidRDefault="005B35AA" w:rsidP="005B35AA">
            <w:pPr>
              <w:jc w:val="center"/>
              <w:rPr>
                <w:b/>
              </w:rPr>
            </w:pPr>
            <w:r w:rsidRPr="005B35AA">
              <w:rPr>
                <w:b/>
              </w:rPr>
              <w:t>OGS Approval for Amendments will be Executed on a Separate Document</w:t>
            </w:r>
          </w:p>
          <w:p w14:paraId="15B75B1F" w14:textId="77777777" w:rsidR="005B35AA" w:rsidRPr="005B35AA" w:rsidRDefault="005B35AA" w:rsidP="005B35AA">
            <w:pPr>
              <w:jc w:val="center"/>
              <w:rPr>
                <w:b/>
              </w:rPr>
            </w:pPr>
          </w:p>
          <w:p w14:paraId="53B214A4" w14:textId="0ED89BEA" w:rsidR="001F4B5E" w:rsidRDefault="001F4B5E" w:rsidP="005B23E3">
            <w:pPr>
              <w:pStyle w:val="Heading3"/>
              <w:numPr>
                <w:ilvl w:val="0"/>
                <w:numId w:val="0"/>
              </w:numPr>
              <w:spacing w:before="60"/>
              <w:jc w:val="center"/>
              <w:rPr>
                <w:rFonts w:cs="Arial"/>
                <w:bCs/>
              </w:rPr>
            </w:pPr>
            <w:r w:rsidRPr="000F6469">
              <w:rPr>
                <w:rFonts w:cs="Arial"/>
                <w:bCs/>
              </w:rPr>
              <w:fldChar w:fldCharType="begin">
                <w:ffData>
                  <w:name w:val="Check1"/>
                  <w:enabled/>
                  <w:calcOnExit w:val="0"/>
                  <w:checkBox>
                    <w:sizeAuto/>
                    <w:default w:val="0"/>
                    <w:checked w:val="0"/>
                  </w:checkBox>
                </w:ffData>
              </w:fldChar>
            </w:r>
            <w:bookmarkStart w:id="7" w:name="Check1"/>
            <w:r w:rsidRPr="000F6469">
              <w:rPr>
                <w:rFonts w:cs="Arial"/>
                <w:bCs/>
              </w:rPr>
              <w:instrText xml:space="preserve"> FORMCHECKBOX </w:instrText>
            </w:r>
            <w:r w:rsidRPr="000F6469">
              <w:rPr>
                <w:rFonts w:cs="Arial"/>
                <w:bCs/>
              </w:rPr>
            </w:r>
            <w:r w:rsidRPr="000F6469">
              <w:rPr>
                <w:rFonts w:cs="Arial"/>
                <w:bCs/>
              </w:rPr>
              <w:fldChar w:fldCharType="separate"/>
            </w:r>
            <w:r w:rsidRPr="000F6469">
              <w:rPr>
                <w:rFonts w:cs="Arial"/>
                <w:bCs/>
              </w:rPr>
              <w:fldChar w:fldCharType="end"/>
            </w:r>
            <w:bookmarkEnd w:id="7"/>
            <w:r w:rsidRPr="000F6469">
              <w:rPr>
                <w:rFonts w:cs="Arial"/>
                <w:bCs/>
              </w:rPr>
              <w:t xml:space="preserve"> Approved</w:t>
            </w:r>
            <w:r w:rsidRPr="000F6469">
              <w:rPr>
                <w:rFonts w:cs="Arial"/>
                <w:bCs/>
              </w:rPr>
              <w:tab/>
            </w:r>
            <w:r w:rsidRPr="000F6469">
              <w:rPr>
                <w:rFonts w:cs="Arial"/>
                <w:bCs/>
              </w:rPr>
              <w:fldChar w:fldCharType="begin">
                <w:ffData>
                  <w:name w:val="Check1"/>
                  <w:enabled/>
                  <w:calcOnExit w:val="0"/>
                  <w:checkBox>
                    <w:sizeAuto/>
                    <w:default w:val="0"/>
                    <w:checked w:val="0"/>
                  </w:checkBox>
                </w:ffData>
              </w:fldChar>
            </w:r>
            <w:r w:rsidRPr="000F6469">
              <w:rPr>
                <w:rFonts w:cs="Arial"/>
                <w:bCs/>
              </w:rPr>
              <w:instrText xml:space="preserve"> FORMCHECKBOX </w:instrText>
            </w:r>
            <w:r w:rsidRPr="000F6469">
              <w:rPr>
                <w:rFonts w:cs="Arial"/>
                <w:bCs/>
              </w:rPr>
            </w:r>
            <w:r w:rsidRPr="000F6469">
              <w:rPr>
                <w:rFonts w:cs="Arial"/>
                <w:bCs/>
              </w:rPr>
              <w:fldChar w:fldCharType="separate"/>
            </w:r>
            <w:r w:rsidRPr="000F6469">
              <w:rPr>
                <w:rFonts w:cs="Arial"/>
                <w:bCs/>
              </w:rPr>
              <w:fldChar w:fldCharType="end"/>
            </w:r>
            <w:r w:rsidRPr="000F6469">
              <w:rPr>
                <w:rFonts w:cs="Arial"/>
                <w:bCs/>
              </w:rPr>
              <w:t xml:space="preserve"> Disapproved</w:t>
            </w:r>
          </w:p>
          <w:p w14:paraId="3739CAB9" w14:textId="77777777" w:rsidR="001F4B5E" w:rsidRPr="001F4B5E" w:rsidRDefault="001F4B5E" w:rsidP="001F4B5E"/>
          <w:p w14:paraId="71CECB7D" w14:textId="0879A38F" w:rsidR="001F4B5E" w:rsidRPr="000F6469" w:rsidRDefault="001F4B5E" w:rsidP="0019036D">
            <w:pPr>
              <w:spacing w:before="60" w:after="60"/>
              <w:rPr>
                <w:rFonts w:cs="Arial"/>
              </w:rPr>
            </w:pPr>
            <w:r w:rsidRPr="000F6469">
              <w:rPr>
                <w:rFonts w:cs="Arial"/>
              </w:rPr>
              <w:t>Name:</w:t>
            </w:r>
            <w:r>
              <w:rPr>
                <w:rFonts w:cs="Arial"/>
              </w:rPr>
              <w:tab/>
            </w:r>
            <w:r w:rsidRPr="000F6469">
              <w:rPr>
                <w:rFonts w:cs="Arial"/>
              </w:rPr>
              <w:t>________________________________________</w:t>
            </w:r>
          </w:p>
          <w:p w14:paraId="25617A8A" w14:textId="5EF7253D" w:rsidR="001F4B5E" w:rsidRPr="000F6469" w:rsidRDefault="001F4B5E" w:rsidP="00AD1693">
            <w:pPr>
              <w:spacing w:before="60" w:after="60"/>
              <w:rPr>
                <w:rFonts w:cs="Arial"/>
              </w:rPr>
            </w:pPr>
            <w:r w:rsidRPr="000F6469">
              <w:rPr>
                <w:rFonts w:cs="Arial"/>
              </w:rPr>
              <w:t>Title:</w:t>
            </w:r>
            <w:r>
              <w:rPr>
                <w:rFonts w:cs="Arial"/>
              </w:rPr>
              <w:tab/>
            </w:r>
            <w:r w:rsidRPr="000F6469">
              <w:rPr>
                <w:rFonts w:cs="Arial"/>
              </w:rPr>
              <w:t>_______________________________</w:t>
            </w:r>
            <w:r>
              <w:rPr>
                <w:rFonts w:cs="Arial"/>
              </w:rPr>
              <w:t>_</w:t>
            </w:r>
            <w:r w:rsidRPr="000F6469">
              <w:rPr>
                <w:rFonts w:cs="Arial"/>
              </w:rPr>
              <w:t>________</w:t>
            </w:r>
            <w:r w:rsidR="00AD1693">
              <w:rPr>
                <w:rFonts w:cs="Arial"/>
              </w:rPr>
              <w:t xml:space="preserve">    </w:t>
            </w:r>
            <w:r w:rsidRPr="000F6469">
              <w:rPr>
                <w:rFonts w:cs="Arial"/>
              </w:rPr>
              <w:t>Date</w:t>
            </w:r>
            <w:r>
              <w:rPr>
                <w:rFonts w:cs="Arial"/>
              </w:rPr>
              <w:tab/>
            </w:r>
            <w:r w:rsidRPr="000F6469">
              <w:rPr>
                <w:rFonts w:cs="Arial"/>
              </w:rPr>
              <w:t>_______________________</w:t>
            </w:r>
          </w:p>
        </w:tc>
      </w:tr>
    </w:tbl>
    <w:p w14:paraId="088C8F6D" w14:textId="40C793D6" w:rsidR="00CB0CCC" w:rsidRDefault="00CB0CCC">
      <w:pPr>
        <w:jc w:val="both"/>
        <w:rPr>
          <w:rFonts w:cs="Arial"/>
        </w:rPr>
      </w:pPr>
    </w:p>
    <w:p w14:paraId="5A7E6B2A" w14:textId="3EE1FEA1" w:rsidR="00A77903" w:rsidRPr="00A77903" w:rsidRDefault="00A77903" w:rsidP="003F18F9">
      <w:pPr>
        <w:rPr>
          <w:rFonts w:cs="Arial"/>
        </w:rPr>
      </w:pPr>
    </w:p>
    <w:p w14:paraId="7EF22E31" w14:textId="2BE3077C" w:rsidR="00A77903" w:rsidRPr="00A77903" w:rsidRDefault="00A77903" w:rsidP="003F18F9">
      <w:pPr>
        <w:rPr>
          <w:rFonts w:cs="Arial"/>
        </w:rPr>
      </w:pPr>
    </w:p>
    <w:p w14:paraId="3FA2F949" w14:textId="6A424C2B" w:rsidR="00A77903" w:rsidRPr="00A77903" w:rsidRDefault="00A77903" w:rsidP="003F18F9">
      <w:pPr>
        <w:rPr>
          <w:rFonts w:cs="Arial"/>
        </w:rPr>
      </w:pPr>
    </w:p>
    <w:p w14:paraId="0C7107FC" w14:textId="77777777" w:rsidR="00A77903" w:rsidRPr="00A77903" w:rsidRDefault="00A77903" w:rsidP="003F18F9">
      <w:pPr>
        <w:ind w:firstLine="720"/>
        <w:rPr>
          <w:rFonts w:cs="Arial"/>
        </w:rPr>
      </w:pPr>
    </w:p>
    <w:sectPr w:rsidR="00A77903" w:rsidRPr="00A77903" w:rsidSect="00A54AC3">
      <w:headerReference w:type="default" r:id="rId15"/>
      <w:pgSz w:w="12240" w:h="15840" w:code="1"/>
      <w:pgMar w:top="720" w:right="720" w:bottom="720" w:left="72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12F5" w14:textId="77777777" w:rsidR="00CD2014" w:rsidRDefault="00CD2014" w:rsidP="00953F19">
      <w:r>
        <w:separator/>
      </w:r>
    </w:p>
  </w:endnote>
  <w:endnote w:type="continuationSeparator" w:id="0">
    <w:p w14:paraId="241BBD19" w14:textId="77777777" w:rsidR="00CD2014" w:rsidRDefault="00CD2014"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447" w14:textId="5683A64A" w:rsidR="00345B03" w:rsidRPr="00A54AC3" w:rsidRDefault="006F2966" w:rsidP="00A54AC3">
    <w:pPr>
      <w:pStyle w:val="Footer"/>
      <w:tabs>
        <w:tab w:val="clear" w:pos="9360"/>
        <w:tab w:val="right" w:pos="10800"/>
      </w:tabs>
      <w:rPr>
        <w:sz w:val="18"/>
        <w:szCs w:val="18"/>
      </w:rPr>
    </w:pPr>
    <w:r>
      <w:rPr>
        <w:sz w:val="18"/>
        <w:szCs w:val="18"/>
      </w:rPr>
      <w:t>November</w:t>
    </w:r>
    <w:r w:rsidR="00A77903">
      <w:rPr>
        <w:sz w:val="18"/>
        <w:szCs w:val="18"/>
      </w:rPr>
      <w:t xml:space="preserve"> </w:t>
    </w:r>
    <w:r w:rsidR="004234C6">
      <w:rPr>
        <w:sz w:val="18"/>
        <w:szCs w:val="18"/>
      </w:rPr>
      <w:t>202</w:t>
    </w:r>
    <w:r w:rsidR="000759EF">
      <w:rPr>
        <w:sz w:val="18"/>
        <w:szCs w:val="18"/>
      </w:rPr>
      <w:t>5</w:t>
    </w:r>
    <w:r w:rsidR="00345B03" w:rsidRPr="00A54AC3">
      <w:rPr>
        <w:sz w:val="18"/>
        <w:szCs w:val="18"/>
      </w:rPr>
      <w:tab/>
    </w:r>
    <w:r w:rsidR="00345B03" w:rsidRPr="00A54AC3">
      <w:rPr>
        <w:sz w:val="18"/>
        <w:szCs w:val="18"/>
      </w:rPr>
      <w:tab/>
      <w:t>Appendix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E627" w14:textId="77777777" w:rsidR="00CD2014" w:rsidRDefault="00CD2014" w:rsidP="00953F19">
      <w:r>
        <w:separator/>
      </w:r>
    </w:p>
  </w:footnote>
  <w:footnote w:type="continuationSeparator" w:id="0">
    <w:p w14:paraId="4575EF87" w14:textId="77777777" w:rsidR="00CD2014" w:rsidRDefault="00CD2014" w:rsidP="009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880"/>
      <w:gridCol w:w="5760"/>
      <w:gridCol w:w="2160"/>
    </w:tblGrid>
    <w:tr w:rsidR="00345B03" w14:paraId="43C988F1" w14:textId="77777777" w:rsidTr="004B29C4">
      <w:tc>
        <w:tcPr>
          <w:tcW w:w="2880" w:type="dxa"/>
          <w:vAlign w:val="bottom"/>
        </w:tcPr>
        <w:p w14:paraId="03EB89D8" w14:textId="05833027" w:rsidR="00345B03" w:rsidRDefault="00345B03" w:rsidP="0086435A">
          <w:pPr>
            <w:pStyle w:val="Header"/>
            <w:ind w:left="-90" w:firstLine="90"/>
            <w:rPr>
              <w:rFonts w:cs="Arial"/>
              <w:sz w:val="18"/>
              <w:szCs w:val="18"/>
            </w:rPr>
          </w:pPr>
          <w:r>
            <w:rPr>
              <w:rFonts w:cs="Arial"/>
              <w:sz w:val="18"/>
              <w:szCs w:val="18"/>
            </w:rPr>
            <w:t>NYS Office of General Services</w:t>
          </w:r>
        </w:p>
        <w:p w14:paraId="29D48AE6" w14:textId="392AED5A" w:rsidR="00345B03" w:rsidRPr="00E06061" w:rsidRDefault="00345B03" w:rsidP="008918FD">
          <w:pPr>
            <w:pStyle w:val="Header"/>
            <w:ind w:left="-90" w:firstLine="90"/>
            <w:rPr>
              <w:rFonts w:cs="Arial"/>
              <w:sz w:val="18"/>
              <w:szCs w:val="18"/>
            </w:rPr>
          </w:pPr>
          <w:r>
            <w:rPr>
              <w:rFonts w:cs="Arial"/>
              <w:sz w:val="18"/>
              <w:szCs w:val="18"/>
            </w:rPr>
            <w:t xml:space="preserve">NYS Procurement </w:t>
          </w:r>
        </w:p>
      </w:tc>
      <w:tc>
        <w:tcPr>
          <w:tcW w:w="5760" w:type="dxa"/>
        </w:tcPr>
        <w:p w14:paraId="414E84C3" w14:textId="10DB02DD" w:rsidR="00345B03" w:rsidRPr="004738E6" w:rsidRDefault="00345B03" w:rsidP="00660394">
          <w:pPr>
            <w:tabs>
              <w:tab w:val="center" w:pos="4680"/>
              <w:tab w:val="right" w:pos="9360"/>
            </w:tabs>
            <w:jc w:val="center"/>
            <w:rPr>
              <w:sz w:val="18"/>
              <w:szCs w:val="18"/>
            </w:rPr>
          </w:pPr>
          <w:r w:rsidRPr="004738E6">
            <w:rPr>
              <w:sz w:val="18"/>
              <w:szCs w:val="18"/>
            </w:rPr>
            <w:t xml:space="preserve">Group 73600 - </w:t>
          </w:r>
          <w:r w:rsidR="000759EF">
            <w:rPr>
              <w:sz w:val="18"/>
              <w:szCs w:val="18"/>
            </w:rPr>
            <w:t>Award</w:t>
          </w:r>
          <w:r w:rsidRPr="00680AEB">
            <w:rPr>
              <w:sz w:val="18"/>
              <w:szCs w:val="18"/>
            </w:rPr>
            <w:t xml:space="preserve"> 2</w:t>
          </w:r>
          <w:r w:rsidR="003E42DC" w:rsidRPr="00680AEB">
            <w:rPr>
              <w:sz w:val="18"/>
              <w:szCs w:val="18"/>
            </w:rPr>
            <w:t>3269</w:t>
          </w:r>
        </w:p>
        <w:p w14:paraId="7C47F225" w14:textId="0805487F" w:rsidR="00345B03" w:rsidRPr="004738E6" w:rsidRDefault="00345B03" w:rsidP="00660394">
          <w:pPr>
            <w:tabs>
              <w:tab w:val="center" w:pos="4680"/>
              <w:tab w:val="right" w:pos="9360"/>
            </w:tabs>
            <w:jc w:val="center"/>
            <w:rPr>
              <w:sz w:val="18"/>
              <w:szCs w:val="18"/>
            </w:rPr>
          </w:pPr>
          <w:r w:rsidRPr="004738E6">
            <w:rPr>
              <w:sz w:val="18"/>
              <w:szCs w:val="18"/>
            </w:rPr>
            <w:t>Project Based Information Technology Consulting</w:t>
          </w:r>
          <w:r>
            <w:rPr>
              <w:sz w:val="18"/>
              <w:szCs w:val="18"/>
            </w:rPr>
            <w:t xml:space="preserve"> Services</w:t>
          </w:r>
          <w:r w:rsidRPr="004738E6">
            <w:rPr>
              <w:sz w:val="18"/>
              <w:szCs w:val="18"/>
            </w:rPr>
            <w:t xml:space="preserve"> (Statewide)</w:t>
          </w:r>
        </w:p>
        <w:p w14:paraId="34E48B9A" w14:textId="30CE1BCF" w:rsidR="00345B03" w:rsidRPr="0086435A" w:rsidRDefault="00345B03" w:rsidP="00660394">
          <w:pPr>
            <w:pStyle w:val="Header"/>
            <w:tabs>
              <w:tab w:val="left" w:pos="525"/>
              <w:tab w:val="center" w:pos="1845"/>
            </w:tabs>
            <w:jc w:val="center"/>
            <w:rPr>
              <w:rFonts w:cs="Arial"/>
              <w:b/>
              <w:sz w:val="18"/>
              <w:szCs w:val="18"/>
            </w:rPr>
          </w:pPr>
          <w:r>
            <w:rPr>
              <w:rFonts w:cs="Arial"/>
              <w:b/>
              <w:sz w:val="18"/>
              <w:szCs w:val="18"/>
            </w:rPr>
            <w:t>Appendix C – Contract Modification Procedure</w:t>
          </w:r>
        </w:p>
      </w:tc>
      <w:tc>
        <w:tcPr>
          <w:tcW w:w="2160" w:type="dxa"/>
          <w:vAlign w:val="bottom"/>
        </w:tcPr>
        <w:p w14:paraId="3ECC6EF5" w14:textId="405D1CE9" w:rsidR="00345B03" w:rsidRPr="00E06061" w:rsidRDefault="00345B03" w:rsidP="0086435A">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Pr>
              <w:rFonts w:cs="Arial"/>
              <w:bCs/>
              <w:noProof/>
              <w:sz w:val="18"/>
              <w:szCs w:val="18"/>
            </w:rPr>
            <w:t>2</w:t>
          </w:r>
          <w:r w:rsidRPr="00E06061">
            <w:rPr>
              <w:rFonts w:cs="Arial"/>
              <w:bCs/>
              <w:sz w:val="18"/>
              <w:szCs w:val="18"/>
            </w:rPr>
            <w:fldChar w:fldCharType="end"/>
          </w:r>
          <w:r w:rsidRPr="00E06061">
            <w:rPr>
              <w:rFonts w:cs="Arial"/>
              <w:sz w:val="18"/>
              <w:szCs w:val="18"/>
            </w:rPr>
            <w:t xml:space="preserve"> of </w:t>
          </w:r>
          <w:r>
            <w:rPr>
              <w:rFonts w:cs="Arial"/>
              <w:bCs/>
              <w:sz w:val="18"/>
              <w:szCs w:val="18"/>
            </w:rPr>
            <w:fldChar w:fldCharType="begin"/>
          </w:r>
          <w:r>
            <w:rPr>
              <w:rFonts w:cs="Arial"/>
              <w:bCs/>
              <w:sz w:val="18"/>
              <w:szCs w:val="18"/>
            </w:rPr>
            <w:instrText xml:space="preserve"> SECTIONPAGES </w:instrText>
          </w:r>
          <w:r>
            <w:rPr>
              <w:rFonts w:cs="Arial"/>
              <w:bCs/>
              <w:sz w:val="18"/>
              <w:szCs w:val="18"/>
            </w:rPr>
            <w:fldChar w:fldCharType="separate"/>
          </w:r>
          <w:r w:rsidR="00664BC4">
            <w:rPr>
              <w:rFonts w:cs="Arial"/>
              <w:bCs/>
              <w:noProof/>
              <w:sz w:val="18"/>
              <w:szCs w:val="18"/>
            </w:rPr>
            <w:t>5</w:t>
          </w:r>
          <w:r>
            <w:rPr>
              <w:rFonts w:cs="Arial"/>
              <w:bCs/>
              <w:sz w:val="18"/>
              <w:szCs w:val="18"/>
            </w:rPr>
            <w:fldChar w:fldCharType="end"/>
          </w:r>
        </w:p>
      </w:tc>
    </w:tr>
  </w:tbl>
  <w:p w14:paraId="25975A85" w14:textId="68803B84" w:rsidR="00345B03" w:rsidRPr="00361521" w:rsidRDefault="00345B03" w:rsidP="00361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880"/>
      <w:gridCol w:w="5760"/>
      <w:gridCol w:w="2160"/>
    </w:tblGrid>
    <w:tr w:rsidR="00345B03" w14:paraId="6014BFA6" w14:textId="77777777" w:rsidTr="004127B9">
      <w:tc>
        <w:tcPr>
          <w:tcW w:w="2880" w:type="dxa"/>
          <w:vAlign w:val="bottom"/>
        </w:tcPr>
        <w:p w14:paraId="2ADE9FC7" w14:textId="77777777" w:rsidR="00345B03" w:rsidRDefault="00345B03" w:rsidP="0086435A">
          <w:pPr>
            <w:pStyle w:val="Header"/>
            <w:ind w:left="-90" w:firstLine="90"/>
            <w:rPr>
              <w:rFonts w:cs="Arial"/>
              <w:sz w:val="18"/>
              <w:szCs w:val="18"/>
            </w:rPr>
          </w:pPr>
          <w:r>
            <w:rPr>
              <w:rFonts w:cs="Arial"/>
              <w:sz w:val="18"/>
              <w:szCs w:val="18"/>
            </w:rPr>
            <w:t>NYS Office of General Services</w:t>
          </w:r>
        </w:p>
        <w:p w14:paraId="39A46218" w14:textId="53DC64E8" w:rsidR="00345B03" w:rsidRPr="00E06061" w:rsidRDefault="008E6C9F" w:rsidP="008918FD">
          <w:pPr>
            <w:pStyle w:val="Header"/>
            <w:ind w:left="-90" w:firstLine="90"/>
            <w:rPr>
              <w:rFonts w:cs="Arial"/>
              <w:sz w:val="18"/>
              <w:szCs w:val="18"/>
            </w:rPr>
          </w:pPr>
          <w:r>
            <w:rPr>
              <w:rFonts w:cs="Arial"/>
              <w:sz w:val="18"/>
              <w:szCs w:val="18"/>
            </w:rPr>
            <w:t>NYS Procurement</w:t>
          </w:r>
          <w:r w:rsidR="00345B03">
            <w:rPr>
              <w:rFonts w:cs="Arial"/>
              <w:sz w:val="18"/>
              <w:szCs w:val="18"/>
            </w:rPr>
            <w:t xml:space="preserve"> </w:t>
          </w:r>
        </w:p>
      </w:tc>
      <w:tc>
        <w:tcPr>
          <w:tcW w:w="5760" w:type="dxa"/>
        </w:tcPr>
        <w:p w14:paraId="72541386" w14:textId="15B4A989" w:rsidR="00345B03" w:rsidRPr="004738E6" w:rsidRDefault="00345B03" w:rsidP="00660394">
          <w:pPr>
            <w:tabs>
              <w:tab w:val="center" w:pos="4680"/>
              <w:tab w:val="right" w:pos="9360"/>
            </w:tabs>
            <w:jc w:val="center"/>
            <w:rPr>
              <w:sz w:val="18"/>
              <w:szCs w:val="18"/>
            </w:rPr>
          </w:pPr>
          <w:r w:rsidRPr="004738E6">
            <w:rPr>
              <w:sz w:val="18"/>
              <w:szCs w:val="18"/>
            </w:rPr>
            <w:t xml:space="preserve">Group 73600 - </w:t>
          </w:r>
          <w:r w:rsidR="000759EF">
            <w:rPr>
              <w:sz w:val="18"/>
              <w:szCs w:val="18"/>
            </w:rPr>
            <w:t>Award</w:t>
          </w:r>
          <w:r w:rsidRPr="004738E6">
            <w:rPr>
              <w:sz w:val="18"/>
              <w:szCs w:val="18"/>
            </w:rPr>
            <w:t xml:space="preserve"> 2</w:t>
          </w:r>
          <w:r w:rsidR="008E6C9F">
            <w:rPr>
              <w:sz w:val="18"/>
              <w:szCs w:val="18"/>
            </w:rPr>
            <w:t>3269</w:t>
          </w:r>
        </w:p>
        <w:p w14:paraId="1E7DEF99" w14:textId="77777777" w:rsidR="00345B03" w:rsidRPr="004738E6" w:rsidRDefault="00345B03" w:rsidP="00660394">
          <w:pPr>
            <w:tabs>
              <w:tab w:val="center" w:pos="4680"/>
              <w:tab w:val="right" w:pos="9360"/>
            </w:tabs>
            <w:jc w:val="center"/>
            <w:rPr>
              <w:sz w:val="18"/>
              <w:szCs w:val="18"/>
            </w:rPr>
          </w:pPr>
          <w:r w:rsidRPr="004738E6">
            <w:rPr>
              <w:sz w:val="18"/>
              <w:szCs w:val="18"/>
            </w:rPr>
            <w:t>Project Based Information Technology Consulting</w:t>
          </w:r>
          <w:r>
            <w:rPr>
              <w:sz w:val="18"/>
              <w:szCs w:val="18"/>
            </w:rPr>
            <w:t xml:space="preserve"> Services</w:t>
          </w:r>
          <w:r w:rsidRPr="004738E6">
            <w:rPr>
              <w:sz w:val="18"/>
              <w:szCs w:val="18"/>
            </w:rPr>
            <w:t xml:space="preserve"> (Statewide)</w:t>
          </w:r>
        </w:p>
        <w:p w14:paraId="605D740E" w14:textId="71F0C00F" w:rsidR="00345B03" w:rsidRPr="0086435A" w:rsidRDefault="00345B03" w:rsidP="00660394">
          <w:pPr>
            <w:pStyle w:val="Header"/>
            <w:tabs>
              <w:tab w:val="left" w:pos="525"/>
              <w:tab w:val="center" w:pos="1845"/>
            </w:tabs>
            <w:jc w:val="center"/>
            <w:rPr>
              <w:rFonts w:cs="Arial"/>
              <w:b/>
              <w:sz w:val="18"/>
              <w:szCs w:val="18"/>
            </w:rPr>
          </w:pPr>
          <w:r>
            <w:rPr>
              <w:rFonts w:cs="Arial"/>
              <w:b/>
              <w:sz w:val="18"/>
              <w:szCs w:val="18"/>
            </w:rPr>
            <w:t>Appendix C – Contract Modification Form</w:t>
          </w:r>
        </w:p>
      </w:tc>
      <w:tc>
        <w:tcPr>
          <w:tcW w:w="2160" w:type="dxa"/>
          <w:vAlign w:val="bottom"/>
        </w:tcPr>
        <w:p w14:paraId="7C3A351E" w14:textId="6843AE8F" w:rsidR="00345B03" w:rsidRPr="00E06061" w:rsidRDefault="00345B03" w:rsidP="0086435A">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Pr>
              <w:rFonts w:cs="Arial"/>
              <w:bCs/>
              <w:noProof/>
              <w:sz w:val="18"/>
              <w:szCs w:val="18"/>
            </w:rPr>
            <w:t>2</w:t>
          </w:r>
          <w:r w:rsidRPr="00E06061">
            <w:rPr>
              <w:rFonts w:cs="Arial"/>
              <w:bCs/>
              <w:sz w:val="18"/>
              <w:szCs w:val="18"/>
            </w:rPr>
            <w:fldChar w:fldCharType="end"/>
          </w:r>
          <w:r w:rsidRPr="00E06061">
            <w:rPr>
              <w:rFonts w:cs="Arial"/>
              <w:sz w:val="18"/>
              <w:szCs w:val="18"/>
            </w:rPr>
            <w:t xml:space="preserve"> of</w:t>
          </w:r>
          <w:r>
            <w:rPr>
              <w:rFonts w:cs="Arial"/>
              <w:sz w:val="18"/>
              <w:szCs w:val="18"/>
            </w:rPr>
            <w:t xml:space="preserve"> </w:t>
          </w:r>
          <w:r w:rsidR="008E6C9F">
            <w:rPr>
              <w:rFonts w:cs="Arial"/>
              <w:sz w:val="18"/>
              <w:szCs w:val="18"/>
            </w:rPr>
            <w:t>2</w:t>
          </w:r>
          <w:r>
            <w:rPr>
              <w:rFonts w:cs="Arial"/>
              <w:sz w:val="18"/>
              <w:szCs w:val="18"/>
            </w:rPr>
            <w:t xml:space="preserve">  </w:t>
          </w:r>
          <w:r w:rsidRPr="00E06061">
            <w:rPr>
              <w:rFonts w:cs="Arial"/>
              <w:sz w:val="18"/>
              <w:szCs w:val="18"/>
            </w:rPr>
            <w:t xml:space="preserve"> </w:t>
          </w:r>
        </w:p>
      </w:tc>
    </w:tr>
  </w:tbl>
  <w:p w14:paraId="170937F9" w14:textId="77777777" w:rsidR="00345B03" w:rsidRPr="00514DBF" w:rsidRDefault="00345B03" w:rsidP="0036152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828"/>
    <w:multiLevelType w:val="hybridMultilevel"/>
    <w:tmpl w:val="F09E9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3041B2"/>
    <w:multiLevelType w:val="hybridMultilevel"/>
    <w:tmpl w:val="BA549B04"/>
    <w:lvl w:ilvl="0" w:tplc="EED03E26">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 w15:restartNumberingAfterBreak="0">
    <w:nsid w:val="019D1183"/>
    <w:multiLevelType w:val="hybridMultilevel"/>
    <w:tmpl w:val="56F6706E"/>
    <w:lvl w:ilvl="0" w:tplc="EB76B19C">
      <w:numFmt w:val="bullet"/>
      <w:lvlText w:val="•"/>
      <w:lvlJc w:val="left"/>
      <w:pPr>
        <w:ind w:left="4680" w:hanging="720"/>
      </w:pPr>
      <w:rPr>
        <w:rFonts w:ascii="Arial" w:eastAsiaTheme="minorHAnsi" w:hAnsi="Aria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233175E"/>
    <w:multiLevelType w:val="hybridMultilevel"/>
    <w:tmpl w:val="5D74C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5A2D58"/>
    <w:multiLevelType w:val="hybridMultilevel"/>
    <w:tmpl w:val="6FAE0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293284"/>
    <w:multiLevelType w:val="hybridMultilevel"/>
    <w:tmpl w:val="766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78CD"/>
    <w:multiLevelType w:val="hybridMultilevel"/>
    <w:tmpl w:val="21CA93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1227A8D"/>
    <w:multiLevelType w:val="hybridMultilevel"/>
    <w:tmpl w:val="ACA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F558D"/>
    <w:multiLevelType w:val="multilevel"/>
    <w:tmpl w:val="DFAEC02A"/>
    <w:lvl w:ilvl="0">
      <w:start w:val="1"/>
      <w:numFmt w:val="decimal"/>
      <w:pStyle w:val="Heading1"/>
      <w:lvlText w:val="%1."/>
      <w:lvlJc w:val="left"/>
      <w:pPr>
        <w:ind w:left="360" w:hanging="360"/>
      </w:pPr>
      <w:rPr>
        <w:rFonts w:ascii="Arial Bold" w:hAnsi="Arial Bold"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Times New Roman" w:hint="default"/>
        <w:b w:val="0"/>
        <w:bCs/>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AB4B92"/>
    <w:multiLevelType w:val="hybridMultilevel"/>
    <w:tmpl w:val="E18A1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48728C"/>
    <w:multiLevelType w:val="hybridMultilevel"/>
    <w:tmpl w:val="E9920C3E"/>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70833"/>
    <w:multiLevelType w:val="hybridMultilevel"/>
    <w:tmpl w:val="9D0C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076EFE"/>
    <w:multiLevelType w:val="multilevel"/>
    <w:tmpl w:val="9B56B372"/>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2A2F07"/>
    <w:multiLevelType w:val="multilevel"/>
    <w:tmpl w:val="0F08E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ED4AF5"/>
    <w:multiLevelType w:val="hybridMultilevel"/>
    <w:tmpl w:val="70722274"/>
    <w:lvl w:ilvl="0" w:tplc="F96C5FB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5572306"/>
    <w:multiLevelType w:val="hybridMultilevel"/>
    <w:tmpl w:val="C8946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81595D"/>
    <w:multiLevelType w:val="hybridMultilevel"/>
    <w:tmpl w:val="64EE9AB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26C64491"/>
    <w:multiLevelType w:val="hybridMultilevel"/>
    <w:tmpl w:val="790C3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0A29D8"/>
    <w:multiLevelType w:val="hybridMultilevel"/>
    <w:tmpl w:val="5C82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42756"/>
    <w:multiLevelType w:val="hybridMultilevel"/>
    <w:tmpl w:val="8BD2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040E6"/>
    <w:multiLevelType w:val="hybridMultilevel"/>
    <w:tmpl w:val="F91C47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0520055"/>
    <w:multiLevelType w:val="hybridMultilevel"/>
    <w:tmpl w:val="EA6C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6840F6"/>
    <w:multiLevelType w:val="multilevel"/>
    <w:tmpl w:val="BB0068D6"/>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440" w:hanging="72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10109"/>
    <w:multiLevelType w:val="hybridMultilevel"/>
    <w:tmpl w:val="DDD850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B31324"/>
    <w:multiLevelType w:val="hybridMultilevel"/>
    <w:tmpl w:val="648E0506"/>
    <w:lvl w:ilvl="0" w:tplc="4BCC2136">
      <w:start w:val="1"/>
      <w:numFmt w:val="decimal"/>
      <w:lvlText w:val="%1)"/>
      <w:lvlJc w:val="left"/>
      <w:pPr>
        <w:ind w:left="81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BFC58D8"/>
    <w:multiLevelType w:val="hybridMultilevel"/>
    <w:tmpl w:val="4C502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E346C8"/>
    <w:multiLevelType w:val="hybridMultilevel"/>
    <w:tmpl w:val="30E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D59A4"/>
    <w:multiLevelType w:val="hybridMultilevel"/>
    <w:tmpl w:val="73DC2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1C437A"/>
    <w:multiLevelType w:val="hybridMultilevel"/>
    <w:tmpl w:val="BAC25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3073BA"/>
    <w:multiLevelType w:val="hybridMultilevel"/>
    <w:tmpl w:val="D3D8ABD2"/>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A2293"/>
    <w:multiLevelType w:val="hybridMultilevel"/>
    <w:tmpl w:val="2182E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DA7370"/>
    <w:multiLevelType w:val="hybridMultilevel"/>
    <w:tmpl w:val="4372E67E"/>
    <w:lvl w:ilvl="0" w:tplc="C8945B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E2B3F"/>
    <w:multiLevelType w:val="multilevel"/>
    <w:tmpl w:val="91EEFABC"/>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4200D1"/>
    <w:multiLevelType w:val="hybridMultilevel"/>
    <w:tmpl w:val="EF066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6A69AC"/>
    <w:multiLevelType w:val="hybridMultilevel"/>
    <w:tmpl w:val="4D6CAFC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69BD3C66"/>
    <w:multiLevelType w:val="hybridMultilevel"/>
    <w:tmpl w:val="3DAC64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9C040E6"/>
    <w:multiLevelType w:val="hybridMultilevel"/>
    <w:tmpl w:val="F1A4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143D6F"/>
    <w:multiLevelType w:val="hybridMultilevel"/>
    <w:tmpl w:val="123A7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EE0CF4"/>
    <w:multiLevelType w:val="hybridMultilevel"/>
    <w:tmpl w:val="1BDE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15144"/>
    <w:multiLevelType w:val="hybridMultilevel"/>
    <w:tmpl w:val="09ECFE2E"/>
    <w:lvl w:ilvl="0" w:tplc="DD5C9838">
      <w:start w:val="2"/>
      <w:numFmt w:val="decimal"/>
      <w:lvlText w:val="(%1)"/>
      <w:lvlJc w:val="left"/>
      <w:pPr>
        <w:tabs>
          <w:tab w:val="num" w:pos="1155"/>
        </w:tabs>
        <w:ind w:left="115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EA45045"/>
    <w:multiLevelType w:val="hybridMultilevel"/>
    <w:tmpl w:val="4E266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997498"/>
    <w:multiLevelType w:val="hybridMultilevel"/>
    <w:tmpl w:val="1316AE88"/>
    <w:lvl w:ilvl="0" w:tplc="04090015">
      <w:start w:val="1"/>
      <w:numFmt w:val="upperLetter"/>
      <w:lvlText w:val="%1."/>
      <w:lvlJc w:val="left"/>
      <w:pPr>
        <w:ind w:left="1080" w:hanging="360"/>
      </w:pPr>
    </w:lvl>
    <w:lvl w:ilvl="1" w:tplc="4628EF8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7837A5"/>
    <w:multiLevelType w:val="hybridMultilevel"/>
    <w:tmpl w:val="F006D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2B1485B"/>
    <w:multiLevelType w:val="hybridMultilevel"/>
    <w:tmpl w:val="42DA2DC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44" w15:restartNumberingAfterBreak="0">
    <w:nsid w:val="74791DCA"/>
    <w:multiLevelType w:val="hybridMultilevel"/>
    <w:tmpl w:val="E5E2B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4A4C7A"/>
    <w:multiLevelType w:val="hybridMultilevel"/>
    <w:tmpl w:val="6FCC60D6"/>
    <w:lvl w:ilvl="0" w:tplc="B4666130">
      <w:start w:val="3"/>
      <w:numFmt w:val="bullet"/>
      <w:lvlText w:val="•"/>
      <w:lvlJc w:val="left"/>
      <w:pPr>
        <w:ind w:left="28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97764A"/>
    <w:multiLevelType w:val="hybridMultilevel"/>
    <w:tmpl w:val="A2B81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9D11EAE"/>
    <w:multiLevelType w:val="hybridMultilevel"/>
    <w:tmpl w:val="FDA06DEA"/>
    <w:lvl w:ilvl="0" w:tplc="16482A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03355129">
    <w:abstractNumId w:val="13"/>
  </w:num>
  <w:num w:numId="2" w16cid:durableId="105927015">
    <w:abstractNumId w:val="45"/>
  </w:num>
  <w:num w:numId="3" w16cid:durableId="1482430647">
    <w:abstractNumId w:val="10"/>
  </w:num>
  <w:num w:numId="4" w16cid:durableId="94718535">
    <w:abstractNumId w:val="41"/>
  </w:num>
  <w:num w:numId="5" w16cid:durableId="466045002">
    <w:abstractNumId w:val="8"/>
  </w:num>
  <w:num w:numId="6" w16cid:durableId="428700901">
    <w:abstractNumId w:val="9"/>
  </w:num>
  <w:num w:numId="7" w16cid:durableId="972096358">
    <w:abstractNumId w:val="15"/>
  </w:num>
  <w:num w:numId="8" w16cid:durableId="952204718">
    <w:abstractNumId w:val="0"/>
  </w:num>
  <w:num w:numId="9" w16cid:durableId="76754620">
    <w:abstractNumId w:val="11"/>
  </w:num>
  <w:num w:numId="10" w16cid:durableId="1994530382">
    <w:abstractNumId w:val="40"/>
  </w:num>
  <w:num w:numId="11" w16cid:durableId="714233593">
    <w:abstractNumId w:val="42"/>
  </w:num>
  <w:num w:numId="12" w16cid:durableId="1245411238">
    <w:abstractNumId w:val="23"/>
  </w:num>
  <w:num w:numId="13" w16cid:durableId="102381617">
    <w:abstractNumId w:val="25"/>
  </w:num>
  <w:num w:numId="14" w16cid:durableId="1480145735">
    <w:abstractNumId w:val="3"/>
  </w:num>
  <w:num w:numId="15" w16cid:durableId="645355977">
    <w:abstractNumId w:val="33"/>
  </w:num>
  <w:num w:numId="16" w16cid:durableId="1675841489">
    <w:abstractNumId w:val="36"/>
  </w:num>
  <w:num w:numId="17" w16cid:durableId="461851267">
    <w:abstractNumId w:val="43"/>
  </w:num>
  <w:num w:numId="18" w16cid:durableId="239561280">
    <w:abstractNumId w:val="22"/>
  </w:num>
  <w:num w:numId="19" w16cid:durableId="1265727233">
    <w:abstractNumId w:val="12"/>
  </w:num>
  <w:num w:numId="20" w16cid:durableId="1394355100">
    <w:abstractNumId w:val="32"/>
  </w:num>
  <w:num w:numId="21" w16cid:durableId="1895700933">
    <w:abstractNumId w:val="7"/>
  </w:num>
  <w:num w:numId="22" w16cid:durableId="752048352">
    <w:abstractNumId w:val="17"/>
  </w:num>
  <w:num w:numId="23" w16cid:durableId="184170724">
    <w:abstractNumId w:val="31"/>
  </w:num>
  <w:num w:numId="24" w16cid:durableId="942225501">
    <w:abstractNumId w:val="26"/>
  </w:num>
  <w:num w:numId="25" w16cid:durableId="1536117475">
    <w:abstractNumId w:val="2"/>
  </w:num>
  <w:num w:numId="26" w16cid:durableId="1315721355">
    <w:abstractNumId w:val="19"/>
  </w:num>
  <w:num w:numId="27" w16cid:durableId="72214217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3017627">
    <w:abstractNumId w:val="46"/>
  </w:num>
  <w:num w:numId="29" w16cid:durableId="1285700308">
    <w:abstractNumId w:val="29"/>
  </w:num>
  <w:num w:numId="30" w16cid:durableId="479615234">
    <w:abstractNumId w:val="44"/>
  </w:num>
  <w:num w:numId="31" w16cid:durableId="1395083306">
    <w:abstractNumId w:val="5"/>
  </w:num>
  <w:num w:numId="32" w16cid:durableId="1137600076">
    <w:abstractNumId w:val="28"/>
  </w:num>
  <w:num w:numId="33" w16cid:durableId="2324482">
    <w:abstractNumId w:val="21"/>
  </w:num>
  <w:num w:numId="34" w16cid:durableId="456333318">
    <w:abstractNumId w:val="8"/>
  </w:num>
  <w:num w:numId="35" w16cid:durableId="217134212">
    <w:abstractNumId w:val="37"/>
  </w:num>
  <w:num w:numId="36" w16cid:durableId="433552846">
    <w:abstractNumId w:val="16"/>
  </w:num>
  <w:num w:numId="37" w16cid:durableId="1964649587">
    <w:abstractNumId w:val="24"/>
  </w:num>
  <w:num w:numId="38" w16cid:durableId="460002961">
    <w:abstractNumId w:val="1"/>
  </w:num>
  <w:num w:numId="39" w16cid:durableId="813133722">
    <w:abstractNumId w:val="18"/>
  </w:num>
  <w:num w:numId="40" w16cid:durableId="917784110">
    <w:abstractNumId w:val="14"/>
  </w:num>
  <w:num w:numId="41" w16cid:durableId="1131359776">
    <w:abstractNumId w:val="35"/>
  </w:num>
  <w:num w:numId="42" w16cid:durableId="873423459">
    <w:abstractNumId w:val="47"/>
  </w:num>
  <w:num w:numId="43" w16cid:durableId="563488063">
    <w:abstractNumId w:val="8"/>
  </w:num>
  <w:num w:numId="44" w16cid:durableId="167450395">
    <w:abstractNumId w:val="6"/>
  </w:num>
  <w:num w:numId="45" w16cid:durableId="1197817421">
    <w:abstractNumId w:val="4"/>
  </w:num>
  <w:num w:numId="46" w16cid:durableId="371879703">
    <w:abstractNumId w:val="30"/>
  </w:num>
  <w:num w:numId="47" w16cid:durableId="213583379">
    <w:abstractNumId w:val="20"/>
  </w:num>
  <w:num w:numId="48" w16cid:durableId="1676952228">
    <w:abstractNumId w:val="27"/>
  </w:num>
  <w:num w:numId="49" w16cid:durableId="1481534820">
    <w:abstractNumId w:val="34"/>
  </w:num>
  <w:num w:numId="50" w16cid:durableId="760563227">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19"/>
    <w:rsid w:val="00002113"/>
    <w:rsid w:val="000026DB"/>
    <w:rsid w:val="000031F4"/>
    <w:rsid w:val="00004C02"/>
    <w:rsid w:val="00005B7C"/>
    <w:rsid w:val="00020211"/>
    <w:rsid w:val="00021914"/>
    <w:rsid w:val="000221A3"/>
    <w:rsid w:val="00023557"/>
    <w:rsid w:val="000263AF"/>
    <w:rsid w:val="00026A5F"/>
    <w:rsid w:val="00026E73"/>
    <w:rsid w:val="0002739D"/>
    <w:rsid w:val="00032EEC"/>
    <w:rsid w:val="00035302"/>
    <w:rsid w:val="000414B2"/>
    <w:rsid w:val="000418FB"/>
    <w:rsid w:val="00044941"/>
    <w:rsid w:val="00047AA5"/>
    <w:rsid w:val="00050020"/>
    <w:rsid w:val="00055BEA"/>
    <w:rsid w:val="0006243F"/>
    <w:rsid w:val="0006461B"/>
    <w:rsid w:val="000659C9"/>
    <w:rsid w:val="00065C84"/>
    <w:rsid w:val="00065D03"/>
    <w:rsid w:val="000704EE"/>
    <w:rsid w:val="000759EF"/>
    <w:rsid w:val="00081D23"/>
    <w:rsid w:val="00083918"/>
    <w:rsid w:val="000904AD"/>
    <w:rsid w:val="000915EA"/>
    <w:rsid w:val="0009292B"/>
    <w:rsid w:val="000944DB"/>
    <w:rsid w:val="0009661D"/>
    <w:rsid w:val="00097930"/>
    <w:rsid w:val="000A00F2"/>
    <w:rsid w:val="000A35C3"/>
    <w:rsid w:val="000A7166"/>
    <w:rsid w:val="000B05FD"/>
    <w:rsid w:val="000B33F0"/>
    <w:rsid w:val="000B52F3"/>
    <w:rsid w:val="000C15CE"/>
    <w:rsid w:val="000C4C8E"/>
    <w:rsid w:val="000C4E9C"/>
    <w:rsid w:val="000C58DA"/>
    <w:rsid w:val="000C6D70"/>
    <w:rsid w:val="000D0285"/>
    <w:rsid w:val="000E1B8A"/>
    <w:rsid w:val="000E39EE"/>
    <w:rsid w:val="000E6DFD"/>
    <w:rsid w:val="000F0FEC"/>
    <w:rsid w:val="000F13EF"/>
    <w:rsid w:val="000F1483"/>
    <w:rsid w:val="000F1EE4"/>
    <w:rsid w:val="000F20AC"/>
    <w:rsid w:val="000F63F7"/>
    <w:rsid w:val="001018BE"/>
    <w:rsid w:val="00105ADC"/>
    <w:rsid w:val="00105B18"/>
    <w:rsid w:val="00110940"/>
    <w:rsid w:val="00111CE9"/>
    <w:rsid w:val="001121BC"/>
    <w:rsid w:val="001146B1"/>
    <w:rsid w:val="001151FC"/>
    <w:rsid w:val="00116E3B"/>
    <w:rsid w:val="00117829"/>
    <w:rsid w:val="001219BE"/>
    <w:rsid w:val="0012706B"/>
    <w:rsid w:val="00127B37"/>
    <w:rsid w:val="0013631E"/>
    <w:rsid w:val="00136883"/>
    <w:rsid w:val="00137EA3"/>
    <w:rsid w:val="001406B9"/>
    <w:rsid w:val="0014237D"/>
    <w:rsid w:val="00143DFF"/>
    <w:rsid w:val="001519E5"/>
    <w:rsid w:val="001535E3"/>
    <w:rsid w:val="00153A1D"/>
    <w:rsid w:val="00163611"/>
    <w:rsid w:val="0016537F"/>
    <w:rsid w:val="00165FD6"/>
    <w:rsid w:val="001722B1"/>
    <w:rsid w:val="00175A3B"/>
    <w:rsid w:val="0017777D"/>
    <w:rsid w:val="0018121A"/>
    <w:rsid w:val="00184877"/>
    <w:rsid w:val="00185317"/>
    <w:rsid w:val="0019036D"/>
    <w:rsid w:val="00192D50"/>
    <w:rsid w:val="0019512F"/>
    <w:rsid w:val="001975E8"/>
    <w:rsid w:val="001A5F9A"/>
    <w:rsid w:val="001A7AF7"/>
    <w:rsid w:val="001B2BB2"/>
    <w:rsid w:val="001B7479"/>
    <w:rsid w:val="001B7972"/>
    <w:rsid w:val="001C05BD"/>
    <w:rsid w:val="001C0B5E"/>
    <w:rsid w:val="001C2079"/>
    <w:rsid w:val="001C3878"/>
    <w:rsid w:val="001D0339"/>
    <w:rsid w:val="001D2D63"/>
    <w:rsid w:val="001D31F0"/>
    <w:rsid w:val="001D42FC"/>
    <w:rsid w:val="001D47D0"/>
    <w:rsid w:val="001D73A7"/>
    <w:rsid w:val="001E20FE"/>
    <w:rsid w:val="001F4B5E"/>
    <w:rsid w:val="001F69FB"/>
    <w:rsid w:val="00200BC1"/>
    <w:rsid w:val="00203D16"/>
    <w:rsid w:val="00212F0B"/>
    <w:rsid w:val="0021656C"/>
    <w:rsid w:val="00217DAA"/>
    <w:rsid w:val="0022157E"/>
    <w:rsid w:val="00226159"/>
    <w:rsid w:val="00226C4B"/>
    <w:rsid w:val="002272D4"/>
    <w:rsid w:val="00233CE5"/>
    <w:rsid w:val="0023607D"/>
    <w:rsid w:val="00240A77"/>
    <w:rsid w:val="00250469"/>
    <w:rsid w:val="00251B01"/>
    <w:rsid w:val="00255EE8"/>
    <w:rsid w:val="00257F40"/>
    <w:rsid w:val="002609F0"/>
    <w:rsid w:val="002644FC"/>
    <w:rsid w:val="00271690"/>
    <w:rsid w:val="00273893"/>
    <w:rsid w:val="00273C2A"/>
    <w:rsid w:val="00274563"/>
    <w:rsid w:val="002761EE"/>
    <w:rsid w:val="002805C3"/>
    <w:rsid w:val="0028146B"/>
    <w:rsid w:val="00284729"/>
    <w:rsid w:val="002874C9"/>
    <w:rsid w:val="00290470"/>
    <w:rsid w:val="00296A7C"/>
    <w:rsid w:val="0029779B"/>
    <w:rsid w:val="002A2A94"/>
    <w:rsid w:val="002A36C9"/>
    <w:rsid w:val="002A3A49"/>
    <w:rsid w:val="002A56A5"/>
    <w:rsid w:val="002A67E5"/>
    <w:rsid w:val="002B16DD"/>
    <w:rsid w:val="002C1C79"/>
    <w:rsid w:val="002C724E"/>
    <w:rsid w:val="002D41CA"/>
    <w:rsid w:val="002E1092"/>
    <w:rsid w:val="002E1C32"/>
    <w:rsid w:val="002E7A2B"/>
    <w:rsid w:val="002F0153"/>
    <w:rsid w:val="002F019D"/>
    <w:rsid w:val="002F3B98"/>
    <w:rsid w:val="002F66C8"/>
    <w:rsid w:val="002F6E44"/>
    <w:rsid w:val="002F7206"/>
    <w:rsid w:val="00305FA7"/>
    <w:rsid w:val="00306262"/>
    <w:rsid w:val="00307481"/>
    <w:rsid w:val="0031124C"/>
    <w:rsid w:val="0031376C"/>
    <w:rsid w:val="00314207"/>
    <w:rsid w:val="00316744"/>
    <w:rsid w:val="00317907"/>
    <w:rsid w:val="0032075C"/>
    <w:rsid w:val="0032108F"/>
    <w:rsid w:val="00322744"/>
    <w:rsid w:val="00326D63"/>
    <w:rsid w:val="003279A7"/>
    <w:rsid w:val="003343D5"/>
    <w:rsid w:val="0033754F"/>
    <w:rsid w:val="00341322"/>
    <w:rsid w:val="0034132B"/>
    <w:rsid w:val="00344E83"/>
    <w:rsid w:val="00345B03"/>
    <w:rsid w:val="0035502D"/>
    <w:rsid w:val="00361521"/>
    <w:rsid w:val="00372E97"/>
    <w:rsid w:val="003732DC"/>
    <w:rsid w:val="00374E09"/>
    <w:rsid w:val="00376C98"/>
    <w:rsid w:val="0038510F"/>
    <w:rsid w:val="003A0C48"/>
    <w:rsid w:val="003A3668"/>
    <w:rsid w:val="003A4464"/>
    <w:rsid w:val="003A70A1"/>
    <w:rsid w:val="003B4079"/>
    <w:rsid w:val="003D2E40"/>
    <w:rsid w:val="003D46FB"/>
    <w:rsid w:val="003D769D"/>
    <w:rsid w:val="003D7DE4"/>
    <w:rsid w:val="003E0D8D"/>
    <w:rsid w:val="003E330D"/>
    <w:rsid w:val="003E42DC"/>
    <w:rsid w:val="003E4CE8"/>
    <w:rsid w:val="003F18F9"/>
    <w:rsid w:val="003F275F"/>
    <w:rsid w:val="003F616B"/>
    <w:rsid w:val="00404F80"/>
    <w:rsid w:val="004127B9"/>
    <w:rsid w:val="004218C3"/>
    <w:rsid w:val="00423111"/>
    <w:rsid w:val="004234C6"/>
    <w:rsid w:val="004268B4"/>
    <w:rsid w:val="00427893"/>
    <w:rsid w:val="00427CE8"/>
    <w:rsid w:val="00431CD4"/>
    <w:rsid w:val="004349E9"/>
    <w:rsid w:val="004401CA"/>
    <w:rsid w:val="00440485"/>
    <w:rsid w:val="00442EE2"/>
    <w:rsid w:val="00445D34"/>
    <w:rsid w:val="00450128"/>
    <w:rsid w:val="004559A6"/>
    <w:rsid w:val="004568D0"/>
    <w:rsid w:val="00456E2F"/>
    <w:rsid w:val="00460C3E"/>
    <w:rsid w:val="004622AB"/>
    <w:rsid w:val="00466744"/>
    <w:rsid w:val="00467702"/>
    <w:rsid w:val="004765F9"/>
    <w:rsid w:val="004766C7"/>
    <w:rsid w:val="00477CDB"/>
    <w:rsid w:val="004816EA"/>
    <w:rsid w:val="00481E52"/>
    <w:rsid w:val="00490492"/>
    <w:rsid w:val="00493036"/>
    <w:rsid w:val="00496BD5"/>
    <w:rsid w:val="00497A75"/>
    <w:rsid w:val="004B16A5"/>
    <w:rsid w:val="004B1A96"/>
    <w:rsid w:val="004B29C4"/>
    <w:rsid w:val="004B56FF"/>
    <w:rsid w:val="004C3785"/>
    <w:rsid w:val="004C4F96"/>
    <w:rsid w:val="004C603A"/>
    <w:rsid w:val="004D01FF"/>
    <w:rsid w:val="004D31F2"/>
    <w:rsid w:val="004E5198"/>
    <w:rsid w:val="004F262B"/>
    <w:rsid w:val="00501E5B"/>
    <w:rsid w:val="00507901"/>
    <w:rsid w:val="00510A4F"/>
    <w:rsid w:val="00514688"/>
    <w:rsid w:val="00514DBF"/>
    <w:rsid w:val="00516E9E"/>
    <w:rsid w:val="0051730D"/>
    <w:rsid w:val="00523824"/>
    <w:rsid w:val="00524157"/>
    <w:rsid w:val="00525B9E"/>
    <w:rsid w:val="005277C5"/>
    <w:rsid w:val="0053140C"/>
    <w:rsid w:val="0053196E"/>
    <w:rsid w:val="00532462"/>
    <w:rsid w:val="005375B5"/>
    <w:rsid w:val="00537967"/>
    <w:rsid w:val="005405CF"/>
    <w:rsid w:val="00544BC2"/>
    <w:rsid w:val="005506C6"/>
    <w:rsid w:val="005518CE"/>
    <w:rsid w:val="00554162"/>
    <w:rsid w:val="00567011"/>
    <w:rsid w:val="00572819"/>
    <w:rsid w:val="00572F08"/>
    <w:rsid w:val="00577B53"/>
    <w:rsid w:val="00577FF8"/>
    <w:rsid w:val="00583A68"/>
    <w:rsid w:val="00585821"/>
    <w:rsid w:val="0059157E"/>
    <w:rsid w:val="00596288"/>
    <w:rsid w:val="005A0ED7"/>
    <w:rsid w:val="005A263D"/>
    <w:rsid w:val="005A68EF"/>
    <w:rsid w:val="005A75A7"/>
    <w:rsid w:val="005B0EE4"/>
    <w:rsid w:val="005B23E3"/>
    <w:rsid w:val="005B35AA"/>
    <w:rsid w:val="005B3A0C"/>
    <w:rsid w:val="005C310B"/>
    <w:rsid w:val="005D02C0"/>
    <w:rsid w:val="005D249E"/>
    <w:rsid w:val="005D3E20"/>
    <w:rsid w:val="005D648C"/>
    <w:rsid w:val="005D6DE5"/>
    <w:rsid w:val="005D7D5D"/>
    <w:rsid w:val="005E2FDF"/>
    <w:rsid w:val="005F072E"/>
    <w:rsid w:val="005F208A"/>
    <w:rsid w:val="005F32A1"/>
    <w:rsid w:val="005F54CB"/>
    <w:rsid w:val="00604143"/>
    <w:rsid w:val="00604CC0"/>
    <w:rsid w:val="00610F22"/>
    <w:rsid w:val="00612CFA"/>
    <w:rsid w:val="0061388C"/>
    <w:rsid w:val="00622FDA"/>
    <w:rsid w:val="00623619"/>
    <w:rsid w:val="00625331"/>
    <w:rsid w:val="00631435"/>
    <w:rsid w:val="00631F43"/>
    <w:rsid w:val="00634799"/>
    <w:rsid w:val="00637E2A"/>
    <w:rsid w:val="0064182E"/>
    <w:rsid w:val="00641C04"/>
    <w:rsid w:val="00645197"/>
    <w:rsid w:val="0065247E"/>
    <w:rsid w:val="00654386"/>
    <w:rsid w:val="00654F7B"/>
    <w:rsid w:val="0065521F"/>
    <w:rsid w:val="00660394"/>
    <w:rsid w:val="00661F28"/>
    <w:rsid w:val="00662856"/>
    <w:rsid w:val="00664BC4"/>
    <w:rsid w:val="00665315"/>
    <w:rsid w:val="00673584"/>
    <w:rsid w:val="00673F88"/>
    <w:rsid w:val="00674161"/>
    <w:rsid w:val="00680AEB"/>
    <w:rsid w:val="00681B52"/>
    <w:rsid w:val="00686696"/>
    <w:rsid w:val="00686CDF"/>
    <w:rsid w:val="00691C80"/>
    <w:rsid w:val="00695427"/>
    <w:rsid w:val="00695A75"/>
    <w:rsid w:val="00696D5C"/>
    <w:rsid w:val="006A09CD"/>
    <w:rsid w:val="006A3703"/>
    <w:rsid w:val="006A7563"/>
    <w:rsid w:val="006B192E"/>
    <w:rsid w:val="006B5982"/>
    <w:rsid w:val="006C1C3C"/>
    <w:rsid w:val="006C4092"/>
    <w:rsid w:val="006C70D3"/>
    <w:rsid w:val="006D11AC"/>
    <w:rsid w:val="006E1373"/>
    <w:rsid w:val="006F2966"/>
    <w:rsid w:val="006F2F88"/>
    <w:rsid w:val="006F3AFA"/>
    <w:rsid w:val="006F7EEC"/>
    <w:rsid w:val="0070069B"/>
    <w:rsid w:val="007214CB"/>
    <w:rsid w:val="00721C73"/>
    <w:rsid w:val="007268AB"/>
    <w:rsid w:val="00727FB2"/>
    <w:rsid w:val="00730E90"/>
    <w:rsid w:val="00732BD4"/>
    <w:rsid w:val="007347B1"/>
    <w:rsid w:val="00734F8A"/>
    <w:rsid w:val="00736A65"/>
    <w:rsid w:val="007451AA"/>
    <w:rsid w:val="00746308"/>
    <w:rsid w:val="00752CA1"/>
    <w:rsid w:val="00752D94"/>
    <w:rsid w:val="00754C52"/>
    <w:rsid w:val="007563AC"/>
    <w:rsid w:val="00760FFC"/>
    <w:rsid w:val="007712F4"/>
    <w:rsid w:val="00775693"/>
    <w:rsid w:val="00780949"/>
    <w:rsid w:val="00780D1E"/>
    <w:rsid w:val="00785A01"/>
    <w:rsid w:val="00790B55"/>
    <w:rsid w:val="00791952"/>
    <w:rsid w:val="00792C02"/>
    <w:rsid w:val="007A02FF"/>
    <w:rsid w:val="007A242B"/>
    <w:rsid w:val="007B293E"/>
    <w:rsid w:val="007C0887"/>
    <w:rsid w:val="007C1DB8"/>
    <w:rsid w:val="007C7314"/>
    <w:rsid w:val="007D33BD"/>
    <w:rsid w:val="007D3C62"/>
    <w:rsid w:val="007D46DC"/>
    <w:rsid w:val="007D4793"/>
    <w:rsid w:val="007E1CBE"/>
    <w:rsid w:val="007E4B2F"/>
    <w:rsid w:val="007F044C"/>
    <w:rsid w:val="007F3F93"/>
    <w:rsid w:val="007F735A"/>
    <w:rsid w:val="0080178F"/>
    <w:rsid w:val="00801D1B"/>
    <w:rsid w:val="00804F81"/>
    <w:rsid w:val="00817D98"/>
    <w:rsid w:val="00831292"/>
    <w:rsid w:val="008351B9"/>
    <w:rsid w:val="00835634"/>
    <w:rsid w:val="00841763"/>
    <w:rsid w:val="008418EE"/>
    <w:rsid w:val="00844499"/>
    <w:rsid w:val="008548C4"/>
    <w:rsid w:val="00854D02"/>
    <w:rsid w:val="0086123B"/>
    <w:rsid w:val="00862F51"/>
    <w:rsid w:val="008634B5"/>
    <w:rsid w:val="0086435A"/>
    <w:rsid w:val="00866C04"/>
    <w:rsid w:val="00867ED6"/>
    <w:rsid w:val="00874597"/>
    <w:rsid w:val="00882015"/>
    <w:rsid w:val="0088466F"/>
    <w:rsid w:val="008918FD"/>
    <w:rsid w:val="00893193"/>
    <w:rsid w:val="00894754"/>
    <w:rsid w:val="008A24C7"/>
    <w:rsid w:val="008A3FB3"/>
    <w:rsid w:val="008C1DE3"/>
    <w:rsid w:val="008D1234"/>
    <w:rsid w:val="008D273C"/>
    <w:rsid w:val="008D3ADD"/>
    <w:rsid w:val="008D799F"/>
    <w:rsid w:val="008E25D8"/>
    <w:rsid w:val="008E27ED"/>
    <w:rsid w:val="008E6C9F"/>
    <w:rsid w:val="008E6F55"/>
    <w:rsid w:val="009009CF"/>
    <w:rsid w:val="0090109D"/>
    <w:rsid w:val="00901CB4"/>
    <w:rsid w:val="00903C6F"/>
    <w:rsid w:val="00911062"/>
    <w:rsid w:val="00913664"/>
    <w:rsid w:val="00914B21"/>
    <w:rsid w:val="00920CB6"/>
    <w:rsid w:val="00924816"/>
    <w:rsid w:val="0092770A"/>
    <w:rsid w:val="009405D5"/>
    <w:rsid w:val="00940C29"/>
    <w:rsid w:val="00945863"/>
    <w:rsid w:val="00945AD4"/>
    <w:rsid w:val="00953F19"/>
    <w:rsid w:val="009540EA"/>
    <w:rsid w:val="009544C4"/>
    <w:rsid w:val="00955A24"/>
    <w:rsid w:val="00962BEB"/>
    <w:rsid w:val="009633AF"/>
    <w:rsid w:val="0096605F"/>
    <w:rsid w:val="00980D9F"/>
    <w:rsid w:val="00985297"/>
    <w:rsid w:val="00985F12"/>
    <w:rsid w:val="009868B0"/>
    <w:rsid w:val="009903B2"/>
    <w:rsid w:val="00992844"/>
    <w:rsid w:val="00992B06"/>
    <w:rsid w:val="00992CBF"/>
    <w:rsid w:val="00993880"/>
    <w:rsid w:val="009A1A24"/>
    <w:rsid w:val="009B286F"/>
    <w:rsid w:val="009B49F3"/>
    <w:rsid w:val="009B4A6B"/>
    <w:rsid w:val="009B7F88"/>
    <w:rsid w:val="009C056D"/>
    <w:rsid w:val="009C0C1E"/>
    <w:rsid w:val="009C450B"/>
    <w:rsid w:val="009C4B4A"/>
    <w:rsid w:val="009D1629"/>
    <w:rsid w:val="009D279C"/>
    <w:rsid w:val="009D2FD8"/>
    <w:rsid w:val="009F2593"/>
    <w:rsid w:val="009F2F2C"/>
    <w:rsid w:val="009F4B04"/>
    <w:rsid w:val="009F688F"/>
    <w:rsid w:val="00A040E5"/>
    <w:rsid w:val="00A11532"/>
    <w:rsid w:val="00A14136"/>
    <w:rsid w:val="00A16CEB"/>
    <w:rsid w:val="00A22165"/>
    <w:rsid w:val="00A22EA8"/>
    <w:rsid w:val="00A260D0"/>
    <w:rsid w:val="00A26319"/>
    <w:rsid w:val="00A275C6"/>
    <w:rsid w:val="00A33BFB"/>
    <w:rsid w:val="00A46ADF"/>
    <w:rsid w:val="00A518CD"/>
    <w:rsid w:val="00A51E58"/>
    <w:rsid w:val="00A5396E"/>
    <w:rsid w:val="00A54AC3"/>
    <w:rsid w:val="00A56456"/>
    <w:rsid w:val="00A618D1"/>
    <w:rsid w:val="00A62D27"/>
    <w:rsid w:val="00A636D4"/>
    <w:rsid w:val="00A641E5"/>
    <w:rsid w:val="00A71317"/>
    <w:rsid w:val="00A7372F"/>
    <w:rsid w:val="00A77256"/>
    <w:rsid w:val="00A776ED"/>
    <w:rsid w:val="00A77903"/>
    <w:rsid w:val="00A81D7D"/>
    <w:rsid w:val="00A83E85"/>
    <w:rsid w:val="00A84B45"/>
    <w:rsid w:val="00A919B5"/>
    <w:rsid w:val="00A921CB"/>
    <w:rsid w:val="00A92E72"/>
    <w:rsid w:val="00A9335E"/>
    <w:rsid w:val="00A93611"/>
    <w:rsid w:val="00A93F1F"/>
    <w:rsid w:val="00A96060"/>
    <w:rsid w:val="00A973D5"/>
    <w:rsid w:val="00AA0FEE"/>
    <w:rsid w:val="00AA2848"/>
    <w:rsid w:val="00AB0A1E"/>
    <w:rsid w:val="00AB2565"/>
    <w:rsid w:val="00AB34AE"/>
    <w:rsid w:val="00AB4214"/>
    <w:rsid w:val="00AB6538"/>
    <w:rsid w:val="00AC2B9A"/>
    <w:rsid w:val="00AC704D"/>
    <w:rsid w:val="00AD1693"/>
    <w:rsid w:val="00AD2E14"/>
    <w:rsid w:val="00AD3A25"/>
    <w:rsid w:val="00AD4D57"/>
    <w:rsid w:val="00AD654E"/>
    <w:rsid w:val="00AE6728"/>
    <w:rsid w:val="00AF3B99"/>
    <w:rsid w:val="00AF4231"/>
    <w:rsid w:val="00AF7B82"/>
    <w:rsid w:val="00B00132"/>
    <w:rsid w:val="00B04B6A"/>
    <w:rsid w:val="00B06F7C"/>
    <w:rsid w:val="00B1192B"/>
    <w:rsid w:val="00B12797"/>
    <w:rsid w:val="00B21ED1"/>
    <w:rsid w:val="00B233FE"/>
    <w:rsid w:val="00B42259"/>
    <w:rsid w:val="00B4465E"/>
    <w:rsid w:val="00B5487F"/>
    <w:rsid w:val="00B55D00"/>
    <w:rsid w:val="00B55E3A"/>
    <w:rsid w:val="00B71006"/>
    <w:rsid w:val="00B72387"/>
    <w:rsid w:val="00B86C14"/>
    <w:rsid w:val="00B91B60"/>
    <w:rsid w:val="00B94B1C"/>
    <w:rsid w:val="00BB55C5"/>
    <w:rsid w:val="00BB599F"/>
    <w:rsid w:val="00BB5B51"/>
    <w:rsid w:val="00BC2AD7"/>
    <w:rsid w:val="00BD4057"/>
    <w:rsid w:val="00BD720D"/>
    <w:rsid w:val="00BE010B"/>
    <w:rsid w:val="00BE06DF"/>
    <w:rsid w:val="00BE0E25"/>
    <w:rsid w:val="00BE0F31"/>
    <w:rsid w:val="00BE1CB3"/>
    <w:rsid w:val="00BF1BA2"/>
    <w:rsid w:val="00BF6CB7"/>
    <w:rsid w:val="00BF79BD"/>
    <w:rsid w:val="00C01FB9"/>
    <w:rsid w:val="00C0478A"/>
    <w:rsid w:val="00C15763"/>
    <w:rsid w:val="00C1619A"/>
    <w:rsid w:val="00C1671E"/>
    <w:rsid w:val="00C25E9D"/>
    <w:rsid w:val="00C27F2E"/>
    <w:rsid w:val="00C4071C"/>
    <w:rsid w:val="00C408AE"/>
    <w:rsid w:val="00C42319"/>
    <w:rsid w:val="00C424AF"/>
    <w:rsid w:val="00C4288C"/>
    <w:rsid w:val="00C42A5E"/>
    <w:rsid w:val="00C459C2"/>
    <w:rsid w:val="00C51AE3"/>
    <w:rsid w:val="00C52FD3"/>
    <w:rsid w:val="00C530E3"/>
    <w:rsid w:val="00C563E2"/>
    <w:rsid w:val="00C61B76"/>
    <w:rsid w:val="00C62E4D"/>
    <w:rsid w:val="00C64537"/>
    <w:rsid w:val="00C65F84"/>
    <w:rsid w:val="00C70141"/>
    <w:rsid w:val="00C7095D"/>
    <w:rsid w:val="00C71C2B"/>
    <w:rsid w:val="00C73EE8"/>
    <w:rsid w:val="00C824EE"/>
    <w:rsid w:val="00C82682"/>
    <w:rsid w:val="00C92671"/>
    <w:rsid w:val="00CA1498"/>
    <w:rsid w:val="00CA2239"/>
    <w:rsid w:val="00CA4F68"/>
    <w:rsid w:val="00CA7F36"/>
    <w:rsid w:val="00CB0CCC"/>
    <w:rsid w:val="00CC1E39"/>
    <w:rsid w:val="00CC28D3"/>
    <w:rsid w:val="00CC50E7"/>
    <w:rsid w:val="00CD2014"/>
    <w:rsid w:val="00CE1A03"/>
    <w:rsid w:val="00CE3193"/>
    <w:rsid w:val="00CE3BA8"/>
    <w:rsid w:val="00CE64C8"/>
    <w:rsid w:val="00CE742B"/>
    <w:rsid w:val="00CF0B83"/>
    <w:rsid w:val="00CF19C1"/>
    <w:rsid w:val="00CF35E0"/>
    <w:rsid w:val="00CF7DAA"/>
    <w:rsid w:val="00D0761C"/>
    <w:rsid w:val="00D125E9"/>
    <w:rsid w:val="00D145B5"/>
    <w:rsid w:val="00D24950"/>
    <w:rsid w:val="00D25A29"/>
    <w:rsid w:val="00D25DDC"/>
    <w:rsid w:val="00D356D4"/>
    <w:rsid w:val="00D401F2"/>
    <w:rsid w:val="00D404BF"/>
    <w:rsid w:val="00D40625"/>
    <w:rsid w:val="00D40935"/>
    <w:rsid w:val="00D42CF6"/>
    <w:rsid w:val="00D42F47"/>
    <w:rsid w:val="00D45579"/>
    <w:rsid w:val="00D56C20"/>
    <w:rsid w:val="00D67589"/>
    <w:rsid w:val="00D714B2"/>
    <w:rsid w:val="00D7657E"/>
    <w:rsid w:val="00D76D15"/>
    <w:rsid w:val="00D833F7"/>
    <w:rsid w:val="00D851CD"/>
    <w:rsid w:val="00D85EA8"/>
    <w:rsid w:val="00D86E14"/>
    <w:rsid w:val="00D92E4A"/>
    <w:rsid w:val="00DA1998"/>
    <w:rsid w:val="00DA2A9D"/>
    <w:rsid w:val="00DB23FA"/>
    <w:rsid w:val="00DB6E33"/>
    <w:rsid w:val="00DC2D5F"/>
    <w:rsid w:val="00DC50EF"/>
    <w:rsid w:val="00DD0A4E"/>
    <w:rsid w:val="00DD117C"/>
    <w:rsid w:val="00DD2414"/>
    <w:rsid w:val="00DD2871"/>
    <w:rsid w:val="00DD297D"/>
    <w:rsid w:val="00DD3207"/>
    <w:rsid w:val="00DD557F"/>
    <w:rsid w:val="00DE2FFE"/>
    <w:rsid w:val="00DE36EA"/>
    <w:rsid w:val="00DF4395"/>
    <w:rsid w:val="00E006B7"/>
    <w:rsid w:val="00E06061"/>
    <w:rsid w:val="00E144C3"/>
    <w:rsid w:val="00E15412"/>
    <w:rsid w:val="00E15FAA"/>
    <w:rsid w:val="00E17567"/>
    <w:rsid w:val="00E22B53"/>
    <w:rsid w:val="00E246A8"/>
    <w:rsid w:val="00E300E6"/>
    <w:rsid w:val="00E33E06"/>
    <w:rsid w:val="00E35F8D"/>
    <w:rsid w:val="00E4183B"/>
    <w:rsid w:val="00E43B8A"/>
    <w:rsid w:val="00E60D65"/>
    <w:rsid w:val="00E619C8"/>
    <w:rsid w:val="00E65302"/>
    <w:rsid w:val="00E73EB9"/>
    <w:rsid w:val="00E77A6D"/>
    <w:rsid w:val="00E8049C"/>
    <w:rsid w:val="00E813BC"/>
    <w:rsid w:val="00E86511"/>
    <w:rsid w:val="00E867C3"/>
    <w:rsid w:val="00E871E2"/>
    <w:rsid w:val="00E90797"/>
    <w:rsid w:val="00EA02E4"/>
    <w:rsid w:val="00EA5C2D"/>
    <w:rsid w:val="00EA6624"/>
    <w:rsid w:val="00EB1F96"/>
    <w:rsid w:val="00EB5B1F"/>
    <w:rsid w:val="00EC0760"/>
    <w:rsid w:val="00EC4D51"/>
    <w:rsid w:val="00EC6184"/>
    <w:rsid w:val="00EC6978"/>
    <w:rsid w:val="00EC7056"/>
    <w:rsid w:val="00ED178F"/>
    <w:rsid w:val="00ED1B00"/>
    <w:rsid w:val="00ED20E5"/>
    <w:rsid w:val="00ED5D5C"/>
    <w:rsid w:val="00ED6621"/>
    <w:rsid w:val="00EE5AB8"/>
    <w:rsid w:val="00EF1DE1"/>
    <w:rsid w:val="00EF47EF"/>
    <w:rsid w:val="00EF4B72"/>
    <w:rsid w:val="00EF4D2F"/>
    <w:rsid w:val="00EF6F10"/>
    <w:rsid w:val="00F04553"/>
    <w:rsid w:val="00F0510C"/>
    <w:rsid w:val="00F12EFC"/>
    <w:rsid w:val="00F15A42"/>
    <w:rsid w:val="00F16A0B"/>
    <w:rsid w:val="00F21317"/>
    <w:rsid w:val="00F22C04"/>
    <w:rsid w:val="00F22DB4"/>
    <w:rsid w:val="00F2558B"/>
    <w:rsid w:val="00F43CB6"/>
    <w:rsid w:val="00F44727"/>
    <w:rsid w:val="00F53426"/>
    <w:rsid w:val="00F57541"/>
    <w:rsid w:val="00F6022A"/>
    <w:rsid w:val="00F608BA"/>
    <w:rsid w:val="00F66820"/>
    <w:rsid w:val="00F76532"/>
    <w:rsid w:val="00F770EC"/>
    <w:rsid w:val="00F778BF"/>
    <w:rsid w:val="00F81597"/>
    <w:rsid w:val="00F81C62"/>
    <w:rsid w:val="00F84433"/>
    <w:rsid w:val="00F84A69"/>
    <w:rsid w:val="00F85431"/>
    <w:rsid w:val="00F87AE1"/>
    <w:rsid w:val="00F906B0"/>
    <w:rsid w:val="00F94ADC"/>
    <w:rsid w:val="00FA153E"/>
    <w:rsid w:val="00FA292E"/>
    <w:rsid w:val="00FA38AD"/>
    <w:rsid w:val="00FA4E42"/>
    <w:rsid w:val="00FA7C88"/>
    <w:rsid w:val="00FB112A"/>
    <w:rsid w:val="00FB239D"/>
    <w:rsid w:val="00FB49D6"/>
    <w:rsid w:val="00FB7DFD"/>
    <w:rsid w:val="00FC4470"/>
    <w:rsid w:val="00FC547C"/>
    <w:rsid w:val="00FC55A6"/>
    <w:rsid w:val="00FD4F8F"/>
    <w:rsid w:val="00FD6A8F"/>
    <w:rsid w:val="00FE0764"/>
    <w:rsid w:val="00FE1C8F"/>
    <w:rsid w:val="00FE3302"/>
    <w:rsid w:val="00FE6988"/>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BC5C"/>
  <w15:docId w15:val="{5D676C62-E4C0-4C07-88FF-2194976B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7AA5"/>
    <w:pPr>
      <w:keepNext/>
      <w:keepLines/>
      <w:numPr>
        <w:numId w:val="5"/>
      </w:numPr>
      <w:outlineLvl w:val="0"/>
    </w:pPr>
    <w:rPr>
      <w:rFonts w:ascii="Arial Bold" w:eastAsiaTheme="majorEastAsia" w:hAnsi="Arial Bold"/>
      <w:b/>
      <w:color w:val="000000" w:themeColor="text1"/>
      <w:szCs w:val="32"/>
    </w:rPr>
  </w:style>
  <w:style w:type="paragraph" w:styleId="Heading2">
    <w:name w:val="heading 2"/>
    <w:basedOn w:val="Normal"/>
    <w:next w:val="Normal"/>
    <w:link w:val="Heading2Char"/>
    <w:unhideWhenUsed/>
    <w:qFormat/>
    <w:rsid w:val="009540EA"/>
    <w:pPr>
      <w:keepNext/>
      <w:keepLines/>
      <w:numPr>
        <w:ilvl w:val="1"/>
        <w:numId w:val="5"/>
      </w:numPr>
      <w:outlineLvl w:val="1"/>
    </w:pPr>
    <w:rPr>
      <w:rFonts w:eastAsiaTheme="majorEastAsia"/>
    </w:rPr>
  </w:style>
  <w:style w:type="paragraph" w:styleId="Heading3">
    <w:name w:val="heading 3"/>
    <w:basedOn w:val="Normal"/>
    <w:next w:val="Normal"/>
    <w:link w:val="Heading3Char"/>
    <w:unhideWhenUsed/>
    <w:qFormat/>
    <w:rsid w:val="009540EA"/>
    <w:pPr>
      <w:keepNext/>
      <w:keepLines/>
      <w:numPr>
        <w:ilvl w:val="2"/>
        <w:numId w:val="5"/>
      </w:numPr>
      <w:outlineLvl w:val="2"/>
    </w:pPr>
    <w:rPr>
      <w:rFonts w:eastAsiaTheme="majorEastAsia"/>
      <w:szCs w:val="24"/>
    </w:rPr>
  </w:style>
  <w:style w:type="paragraph" w:styleId="Heading4">
    <w:name w:val="heading 4"/>
    <w:basedOn w:val="Normal"/>
    <w:next w:val="Normal"/>
    <w:link w:val="Heading4Char"/>
    <w:unhideWhenUsed/>
    <w:qFormat/>
    <w:rsid w:val="00047AA5"/>
    <w:pPr>
      <w:keepNext/>
      <w:keepLines/>
      <w:numPr>
        <w:ilvl w:val="3"/>
        <w:numId w:val="5"/>
      </w:numPr>
      <w:ind w:left="1584"/>
      <w:outlineLvl w:val="3"/>
    </w:pPr>
    <w:rPr>
      <w:rFonts w:eastAsiaTheme="majorEastAsia"/>
      <w:iCs/>
    </w:rPr>
  </w:style>
  <w:style w:type="paragraph" w:styleId="Heading5">
    <w:name w:val="heading 5"/>
    <w:basedOn w:val="Normal"/>
    <w:next w:val="Normal"/>
    <w:link w:val="Heading5Char"/>
    <w:qFormat/>
    <w:rsid w:val="009540EA"/>
    <w:pPr>
      <w:numPr>
        <w:ilvl w:val="4"/>
        <w:numId w:val="5"/>
      </w:numPr>
      <w:outlineLvl w:val="4"/>
    </w:pPr>
    <w:rPr>
      <w:rFonts w:eastAsia="Times New Roman" w:cs="Times New Roman"/>
      <w:bCs/>
      <w:iCs/>
    </w:rPr>
  </w:style>
  <w:style w:type="paragraph" w:styleId="Heading6">
    <w:name w:val="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A5"/>
    <w:rPr>
      <w:rFonts w:ascii="Arial Bold" w:eastAsiaTheme="majorEastAsia" w:hAnsi="Arial Bold"/>
      <w:b/>
      <w:color w:val="000000" w:themeColor="text1"/>
      <w:szCs w:val="32"/>
    </w:rPr>
  </w:style>
  <w:style w:type="character" w:customStyle="1" w:styleId="Heading2Char">
    <w:name w:val="Heading 2 Char"/>
    <w:basedOn w:val="DefaultParagraphFont"/>
    <w:link w:val="Heading2"/>
    <w:rsid w:val="009540EA"/>
    <w:rPr>
      <w:rFonts w:eastAsiaTheme="majorEastAsia"/>
    </w:rPr>
  </w:style>
  <w:style w:type="character" w:customStyle="1" w:styleId="Heading3Char">
    <w:name w:val="Heading 3 Char"/>
    <w:basedOn w:val="DefaultParagraphFont"/>
    <w:link w:val="Heading3"/>
    <w:rsid w:val="009540EA"/>
    <w:rPr>
      <w:rFonts w:eastAsiaTheme="majorEastAsia"/>
      <w:szCs w:val="24"/>
    </w:rPr>
  </w:style>
  <w:style w:type="character" w:customStyle="1" w:styleId="Heading4Char">
    <w:name w:val="Heading 4 Char"/>
    <w:basedOn w:val="DefaultParagraphFont"/>
    <w:link w:val="Heading4"/>
    <w:rsid w:val="00047AA5"/>
    <w:rPr>
      <w:rFonts w:eastAsiaTheme="majorEastAsia"/>
      <w:iCs/>
    </w:rPr>
  </w:style>
  <w:style w:type="character" w:customStyle="1" w:styleId="Heading5Char">
    <w:name w:val="Heading 5 Char"/>
    <w:basedOn w:val="DefaultParagraphFont"/>
    <w:link w:val="Heading5"/>
    <w:rsid w:val="009540EA"/>
    <w:rPr>
      <w:rFonts w:eastAsia="Times New Roman" w:cs="Times New Roman"/>
      <w:bCs/>
      <w:iCs/>
    </w:rPr>
  </w:style>
  <w:style w:type="character" w:customStyle="1" w:styleId="Heading6Char">
    <w:name w:val="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5297"/>
    <w:rPr>
      <w:rFonts w:ascii="Arial" w:eastAsia="Times New Roman" w:hAnsi="Arial" w:cs="Arial"/>
    </w:rPr>
  </w:style>
  <w:style w:type="paragraph" w:styleId="Header">
    <w:name w:val="header"/>
    <w:basedOn w:val="Normal"/>
    <w:link w:val="HeaderChar"/>
    <w:unhideWhenUsed/>
    <w:rsid w:val="00953F19"/>
    <w:pPr>
      <w:tabs>
        <w:tab w:val="center" w:pos="4680"/>
        <w:tab w:val="right" w:pos="9360"/>
      </w:tabs>
    </w:pPr>
  </w:style>
  <w:style w:type="character" w:customStyle="1" w:styleId="HeaderChar">
    <w:name w:val="Header Char"/>
    <w:basedOn w:val="DefaultParagraphFont"/>
    <w:link w:val="Header"/>
    <w:rsid w:val="00953F19"/>
  </w:style>
  <w:style w:type="paragraph" w:styleId="Footer">
    <w:name w:val="footer"/>
    <w:aliases w:val="Footer Char Char"/>
    <w:basedOn w:val="Normal"/>
    <w:link w:val="FooterChar"/>
    <w:unhideWhenUsed/>
    <w:rsid w:val="00953F19"/>
    <w:pPr>
      <w:tabs>
        <w:tab w:val="center" w:pos="4680"/>
        <w:tab w:val="right" w:pos="9360"/>
      </w:tabs>
    </w:pPr>
  </w:style>
  <w:style w:type="character" w:customStyle="1" w:styleId="FooterChar">
    <w:name w:val="Footer Char"/>
    <w:aliases w:val="Footer Char Char Char"/>
    <w:basedOn w:val="DefaultParagraphFont"/>
    <w:link w:val="Footer"/>
    <w:rsid w:val="00953F19"/>
  </w:style>
  <w:style w:type="character" w:styleId="CommentReference">
    <w:name w:val="annotation reference"/>
    <w:basedOn w:val="DefaultParagraphFont"/>
    <w:unhideWhenUsed/>
    <w:rsid w:val="001D2D63"/>
    <w:rPr>
      <w:sz w:val="16"/>
      <w:szCs w:val="16"/>
    </w:rPr>
  </w:style>
  <w:style w:type="paragraph" w:styleId="CommentText">
    <w:name w:val="annotation text"/>
    <w:basedOn w:val="Normal"/>
    <w:link w:val="CommentTextChar"/>
    <w:uiPriority w:val="99"/>
    <w:unhideWhenUsed/>
    <w:rsid w:val="001D2D63"/>
    <w:rPr>
      <w:szCs w:val="20"/>
    </w:rPr>
  </w:style>
  <w:style w:type="character" w:customStyle="1" w:styleId="CommentTextChar">
    <w:name w:val="Comment Text Char"/>
    <w:basedOn w:val="DefaultParagraphFont"/>
    <w:link w:val="CommentText"/>
    <w:uiPriority w:val="99"/>
    <w:rsid w:val="001D2D63"/>
    <w:rPr>
      <w:sz w:val="20"/>
      <w:szCs w:val="20"/>
    </w:rPr>
  </w:style>
  <w:style w:type="paragraph" w:styleId="CommentSubject">
    <w:name w:val="annotation subject"/>
    <w:basedOn w:val="CommentText"/>
    <w:next w:val="CommentText"/>
    <w:link w:val="CommentSubjectChar"/>
    <w:uiPriority w:val="99"/>
    <w:semiHidden/>
    <w:unhideWhenUsed/>
    <w:rsid w:val="001D2D63"/>
    <w:rPr>
      <w:b/>
      <w:bCs/>
    </w:rPr>
  </w:style>
  <w:style w:type="character" w:customStyle="1" w:styleId="CommentSubjectChar">
    <w:name w:val="Comment Subject Char"/>
    <w:basedOn w:val="CommentTextChar"/>
    <w:link w:val="CommentSubject"/>
    <w:uiPriority w:val="99"/>
    <w:semiHidden/>
    <w:rsid w:val="001D2D63"/>
    <w:rPr>
      <w:b/>
      <w:bCs/>
      <w:sz w:val="20"/>
      <w:szCs w:val="20"/>
    </w:rPr>
  </w:style>
  <w:style w:type="paragraph" w:styleId="BalloonText">
    <w:name w:val="Balloon Text"/>
    <w:basedOn w:val="Normal"/>
    <w:link w:val="BalloonTextChar"/>
    <w:uiPriority w:val="99"/>
    <w:semiHidden/>
    <w:unhideWhenUsed/>
    <w:rsid w:val="001D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63"/>
    <w:rPr>
      <w:rFonts w:ascii="Segoe UI" w:hAnsi="Segoe UI" w:cs="Segoe UI"/>
      <w:sz w:val="18"/>
      <w:szCs w:val="18"/>
    </w:rPr>
  </w:style>
  <w:style w:type="table" w:styleId="TableGrid">
    <w:name w:val="Table Grid"/>
    <w:basedOn w:val="TableNormal"/>
    <w:uiPriority w:val="59"/>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iPriority w:val="99"/>
    <w:semiHidden/>
    <w:unhideWhenUsed/>
    <w:rsid w:val="00A84B45"/>
    <w:pPr>
      <w:spacing w:after="120"/>
    </w:pPr>
    <w:rPr>
      <w:sz w:val="16"/>
      <w:szCs w:val="16"/>
    </w:rPr>
  </w:style>
  <w:style w:type="character" w:customStyle="1" w:styleId="BodyText3Char">
    <w:name w:val="Body Text 3 Char"/>
    <w:basedOn w:val="DefaultParagraphFont"/>
    <w:link w:val="BodyText3"/>
    <w:uiPriority w:val="99"/>
    <w:semiHidden/>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
    <w:name w:val="toc 2"/>
    <w:basedOn w:val="Normal"/>
    <w:next w:val="Normal"/>
    <w:autoRedefine/>
    <w:uiPriority w:val="39"/>
    <w:unhideWhenUsed/>
    <w:rsid w:val="00F57541"/>
    <w:pPr>
      <w:spacing w:before="120"/>
      <w:ind w:left="220"/>
    </w:pPr>
    <w:rPr>
      <w:b/>
      <w:bCs/>
    </w:rPr>
  </w:style>
  <w:style w:type="paragraph" w:styleId="TOC1">
    <w:name w:val="toc 1"/>
    <w:basedOn w:val="Normal"/>
    <w:next w:val="Normal"/>
    <w:autoRedefine/>
    <w:uiPriority w:val="39"/>
    <w:unhideWhenUsed/>
    <w:rsid w:val="00F57541"/>
    <w:pPr>
      <w:spacing w:before="120"/>
    </w:pPr>
    <w:rPr>
      <w:b/>
      <w:bCs/>
      <w:i/>
      <w:iCs/>
      <w:sz w:val="24"/>
      <w:szCs w:val="24"/>
    </w:rPr>
  </w:style>
  <w:style w:type="paragraph" w:styleId="TOC3">
    <w:name w:val="toc 3"/>
    <w:basedOn w:val="Normal"/>
    <w:next w:val="Normal"/>
    <w:autoRedefine/>
    <w:uiPriority w:val="39"/>
    <w:unhideWhenUsed/>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semiHidden/>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character" w:customStyle="1" w:styleId="ListParagraphChar">
    <w:name w:val="List Paragraph Char"/>
    <w:basedOn w:val="DefaultParagraphFont"/>
    <w:link w:val="ListParagraph"/>
    <w:uiPriority w:val="34"/>
    <w:rsid w:val="00BC2AD7"/>
  </w:style>
  <w:style w:type="character" w:styleId="UnresolvedMention">
    <w:name w:val="Unresolved Mention"/>
    <w:basedOn w:val="DefaultParagraphFont"/>
    <w:uiPriority w:val="99"/>
    <w:semiHidden/>
    <w:unhideWhenUsed/>
    <w:rsid w:val="008351B9"/>
    <w:rPr>
      <w:color w:val="605E5C"/>
      <w:shd w:val="clear" w:color="auto" w:fill="E1DFDD"/>
    </w:rPr>
  </w:style>
  <w:style w:type="paragraph" w:customStyle="1" w:styleId="TableParagraph">
    <w:name w:val="Table Paragraph"/>
    <w:basedOn w:val="Normal"/>
    <w:uiPriority w:val="1"/>
    <w:qFormat/>
    <w:rsid w:val="00DD117C"/>
    <w:pPr>
      <w:widowControl w:val="0"/>
      <w:autoSpaceDE w:val="0"/>
      <w:autoSpaceDN w:val="0"/>
      <w:ind w:left="28"/>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E5D0C4524BFF439D5690A8EA31FBFB" ma:contentTypeVersion="0" ma:contentTypeDescription="Create a new document." ma:contentTypeScope="" ma:versionID="4b239b8db86db5b570b6684740ebe6fc">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QVJDQTP4TD7R-151-5477</_dlc_DocId>
    <_dlc_DocIdUrl xmlns="678ff5ba-7e10-4e2b-ab41-c6b2b3c0abbf">
      <Url>http://ogssp/sites/psg/it/ITTelcomFinance/_layouts/DocIdRedir.aspx?ID=QVJDQTP4TD7R-151-5477</Url>
      <Description>QVJDQTP4TD7R-151-5477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6CFE86-DBE1-490A-ABE0-AAAE5AC645DF}">
  <ds:schemaRefs>
    <ds:schemaRef ds:uri="http://schemas.openxmlformats.org/officeDocument/2006/bibliography"/>
  </ds:schemaRefs>
</ds:datastoreItem>
</file>

<file path=customXml/itemProps2.xml><?xml version="1.0" encoding="utf-8"?>
<ds:datastoreItem xmlns:ds="http://schemas.openxmlformats.org/officeDocument/2006/customXml" ds:itemID="{0FB1B413-D814-48A2-9AD0-A2512F678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07D23-59DB-453E-AAA7-E90012DB72DB}">
  <ds:schemaRefs>
    <ds:schemaRef ds:uri="http://schemas.microsoft.com/office/2006/metadata/properties"/>
    <ds:schemaRef ds:uri="http://schemas.microsoft.com/office/infopath/2007/PartnerControls"/>
    <ds:schemaRef ds:uri="678ff5ba-7e10-4e2b-ab41-c6b2b3c0abbf"/>
  </ds:schemaRefs>
</ds:datastoreItem>
</file>

<file path=customXml/itemProps4.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5.xml><?xml version="1.0" encoding="utf-8"?>
<ds:datastoreItem xmlns:ds="http://schemas.openxmlformats.org/officeDocument/2006/customXml" ds:itemID="{46A9F795-4409-49B9-A9FC-7BBBB6920F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3213</Words>
  <Characters>18220</Characters>
  <Application>Microsoft Office Word</Application>
  <DocSecurity>0</DocSecurity>
  <Lines>357</Lines>
  <Paragraphs>210</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Sharon;Nancy.Dougherty@ogs.ny.gov</dc:creator>
  <cp:lastModifiedBy>Strickland, Charles (OGS)</cp:lastModifiedBy>
  <cp:revision>3</cp:revision>
  <cp:lastPrinted>2014-09-26T16:41:00Z</cp:lastPrinted>
  <dcterms:created xsi:type="dcterms:W3CDTF">2025-12-03T16:06:00Z</dcterms:created>
  <dcterms:modified xsi:type="dcterms:W3CDTF">2025-12-03T16:10:00Z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0x01010005E5D0C4524BFF439D5690A8EA31FBFB</vt:lpwstr>
  </property>
  <property fmtid="{D5CDD505-2E9C-101B-9397-08002B2CF9AE}" pid="3" name="_dlc_DocIdItemGuid">
    <vt:lpwstr>97ed116d-2beb-4c67-9256-05e9bbcb4ee5</vt:lpwstr>
  </property>
</Properties>
</file>